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8AD11" w14:textId="0F894CC3" w:rsidR="003D3E7E" w:rsidRPr="003D3E7E" w:rsidRDefault="003D3E7E" w:rsidP="003D3E7E">
      <w:pPr>
        <w:pStyle w:val="Header"/>
        <w:tabs>
          <w:tab w:val="right" w:pos="9639"/>
        </w:tabs>
        <w:rPr>
          <w:noProof w:val="0"/>
          <w:sz w:val="24"/>
          <w:szCs w:val="24"/>
        </w:rPr>
      </w:pPr>
      <w:r w:rsidRPr="003D3E7E">
        <w:rPr>
          <w:noProof w:val="0"/>
          <w:sz w:val="24"/>
          <w:szCs w:val="24"/>
        </w:rPr>
        <w:t>3GPP TSG RAN WG2#129bis</w:t>
      </w:r>
      <w:r w:rsidRPr="003D3E7E">
        <w:rPr>
          <w:noProof w:val="0"/>
          <w:sz w:val="24"/>
          <w:szCs w:val="24"/>
        </w:rPr>
        <w:tab/>
      </w:r>
      <w:r w:rsidR="0088720E" w:rsidRPr="0088720E">
        <w:rPr>
          <w:noProof w:val="0"/>
          <w:sz w:val="24"/>
          <w:szCs w:val="24"/>
        </w:rPr>
        <w:t>R2-2502212</w:t>
      </w:r>
    </w:p>
    <w:p w14:paraId="3723E1D3" w14:textId="43E41E0C" w:rsidR="005432D9" w:rsidRPr="00465587" w:rsidRDefault="003D3E7E" w:rsidP="003D3E7E">
      <w:pPr>
        <w:pStyle w:val="Header"/>
        <w:tabs>
          <w:tab w:val="right" w:pos="9639"/>
        </w:tabs>
        <w:rPr>
          <w:rFonts w:eastAsia="SimSun"/>
          <w:bCs/>
          <w:sz w:val="24"/>
          <w:szCs w:val="24"/>
          <w:lang w:eastAsia="zh-CN"/>
        </w:rPr>
      </w:pPr>
      <w:r w:rsidRPr="003D3E7E">
        <w:rPr>
          <w:noProof w:val="0"/>
          <w:sz w:val="24"/>
          <w:szCs w:val="24"/>
        </w:rPr>
        <w:t>Wuhan, China, 7th - 11th April 2025</w:t>
      </w:r>
      <w:r w:rsidR="005432D9">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E9A8C3F"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B2172">
        <w:rPr>
          <w:rFonts w:cs="Arial"/>
          <w:b/>
          <w:bCs/>
          <w:sz w:val="24"/>
        </w:rPr>
        <w:t>8.4.2</w:t>
      </w:r>
    </w:p>
    <w:p w14:paraId="73188B46" w14:textId="19F7AC33"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4F4C8380"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F38D5">
        <w:rPr>
          <w:rFonts w:ascii="Arial" w:hAnsi="Arial" w:cs="Arial"/>
          <w:b/>
          <w:bCs/>
          <w:sz w:val="24"/>
        </w:rPr>
        <w:t>LP-WUS in IDLE and INACTIVE</w:t>
      </w:r>
    </w:p>
    <w:p w14:paraId="25F387E8" w14:textId="5FE172B3"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F2492" w:rsidRPr="00AF2492">
        <w:rPr>
          <w:rFonts w:ascii="Arial" w:hAnsi="Arial" w:cs="Arial"/>
          <w:b/>
          <w:bCs/>
          <w:sz w:val="24"/>
        </w:rPr>
        <w:t>NR_LPWUS-Core</w:t>
      </w:r>
      <w:r w:rsidRPr="00112F1A">
        <w:rPr>
          <w:rFonts w:ascii="Arial" w:hAnsi="Arial" w:cs="Arial"/>
          <w:b/>
          <w:bCs/>
          <w:sz w:val="24"/>
        </w:rPr>
        <w:t xml:space="preserve"> </w:t>
      </w:r>
      <w:r>
        <w:rPr>
          <w:rFonts w:ascii="Arial" w:hAnsi="Arial" w:cs="Arial"/>
          <w:b/>
          <w:bCs/>
          <w:sz w:val="24"/>
        </w:rPr>
        <w:t xml:space="preserve">- Release </w:t>
      </w:r>
      <w:r w:rsidR="00AF2492">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04132E5" w14:textId="77777777" w:rsidR="002B5C11" w:rsidRDefault="002B5C11" w:rsidP="009339CB"/>
    <w:p w14:paraId="70A6CED0" w14:textId="26EF46E5" w:rsidR="002B5C11" w:rsidRDefault="002B5C11" w:rsidP="009339CB">
      <w:r w:rsidRPr="002B5C11">
        <w:t xml:space="preserve">In RAN#102 meeting, a new work item </w:t>
      </w:r>
      <w:r>
        <w:t>(</w:t>
      </w:r>
      <w:hyperlink r:id="rId12" w:history="1">
        <w:r>
          <w:rPr>
            <w:rStyle w:val="Hyperlink"/>
          </w:rPr>
          <w:t>RP-240801</w:t>
        </w:r>
      </w:hyperlink>
      <w:r>
        <w:t xml:space="preserve">) </w:t>
      </w:r>
      <w:r w:rsidRPr="002B5C11">
        <w:t>was agreed for Low Power Wake Up Signal and Receivers designs. These designs are to be primarily targeted at delay and power-sensitive, small form-factor devices, such as industrial sensors, controllers and wearables. Unlike previous power saving study items, the objectives for this study encompasses new signals and receiver architectures</w:t>
      </w:r>
      <w:r>
        <w:t>.</w:t>
      </w:r>
    </w:p>
    <w:p w14:paraId="41D652C2" w14:textId="77777777" w:rsidR="005644D7" w:rsidRDefault="005644D7" w:rsidP="005644D7">
      <w:r>
        <w:t>In this contribution we focus on the following objective:</w:t>
      </w:r>
    </w:p>
    <w:p w14:paraId="5631AE72" w14:textId="77777777" w:rsidR="005644D7" w:rsidRDefault="005644D7" w:rsidP="005644D7">
      <w:pPr>
        <w:numPr>
          <w:ilvl w:val="0"/>
          <w:numId w:val="18"/>
        </w:numPr>
        <w:tabs>
          <w:tab w:val="left" w:pos="720"/>
        </w:tabs>
        <w:overflowPunct w:val="0"/>
        <w:autoSpaceDE w:val="0"/>
        <w:autoSpaceDN w:val="0"/>
        <w:adjustRightInd w:val="0"/>
        <w:spacing w:beforeLines="50" w:before="120" w:after="0"/>
        <w:ind w:hanging="357"/>
        <w:rPr>
          <w:bCs/>
          <w:lang w:val="en-US"/>
        </w:rPr>
      </w:pPr>
      <w:r>
        <w:rPr>
          <w:bCs/>
          <w:lang w:val="en-US" w:eastAsia="zh-CN" w:bidi="ar"/>
        </w:rPr>
        <w:t>For IDLE/INACTIVE modes</w:t>
      </w:r>
    </w:p>
    <w:p w14:paraId="4AFE40AD" w14:textId="77777777" w:rsidR="005644D7" w:rsidRDefault="005644D7" w:rsidP="005644D7">
      <w:pPr>
        <w:numPr>
          <w:ilvl w:val="1"/>
          <w:numId w:val="18"/>
        </w:numPr>
        <w:tabs>
          <w:tab w:val="left" w:pos="1440"/>
        </w:tabs>
        <w:overflowPunct w:val="0"/>
        <w:autoSpaceDE w:val="0"/>
        <w:autoSpaceDN w:val="0"/>
        <w:adjustRightInd w:val="0"/>
        <w:spacing w:beforeLines="50" w:before="120" w:after="0"/>
        <w:ind w:hanging="357"/>
        <w:rPr>
          <w:bCs/>
          <w:lang w:val="en-US" w:eastAsia="zh-CN" w:bidi="ar"/>
        </w:rPr>
      </w:pPr>
      <w:r>
        <w:rPr>
          <w:bCs/>
          <w:lang w:val="en-US" w:eastAsia="zh-CN" w:bidi="ar"/>
        </w:rPr>
        <w:t>Specify procedure and configuration of LP-WUS indicating paging monitoring triggered by LP-WUS, including at least configuration, sub-grouping and entry/exit condition for LP-WUS monitoring (RAN2, RAN1, RAN3, RAN4)</w:t>
      </w:r>
    </w:p>
    <w:p w14:paraId="409A5A48" w14:textId="77777777" w:rsidR="002B5C11" w:rsidRPr="005644D7" w:rsidRDefault="002B5C11" w:rsidP="009339CB">
      <w:pPr>
        <w:rPr>
          <w:lang w:val="en-US"/>
        </w:rPr>
      </w:pPr>
    </w:p>
    <w:p w14:paraId="7D484B6E" w14:textId="0155E0D4" w:rsidR="009339CB" w:rsidRPr="006E13D1" w:rsidRDefault="009339CB" w:rsidP="009339CB">
      <w:pPr>
        <w:pStyle w:val="Heading1"/>
      </w:pPr>
      <w:r w:rsidRPr="006E13D1">
        <w:t>2</w:t>
      </w:r>
      <w:r w:rsidRPr="006E13D1">
        <w:tab/>
      </w:r>
      <w:r w:rsidR="00DE7A34">
        <w:t>Discussion</w:t>
      </w:r>
    </w:p>
    <w:p w14:paraId="012810D0" w14:textId="5B4F216A" w:rsidR="00711465" w:rsidRPr="009D6994" w:rsidRDefault="009D6994" w:rsidP="00810882">
      <w:r w:rsidRPr="009D6994">
        <w:t>RAN</w:t>
      </w:r>
      <w:r w:rsidR="0036032A">
        <w:t>2</w:t>
      </w:r>
      <w:r w:rsidRPr="009D6994">
        <w:t xml:space="preserve"> discussed</w:t>
      </w:r>
      <w:r>
        <w:t xml:space="preserve"> </w:t>
      </w:r>
      <w:r w:rsidR="00711465">
        <w:t xml:space="preserve">the following scenarios described in </w:t>
      </w:r>
      <w:r>
        <w:t>[</w:t>
      </w:r>
      <w:r w:rsidR="00E546F9">
        <w:t>2</w:t>
      </w:r>
      <w:r>
        <w:t>]</w:t>
      </w:r>
      <w:r w:rsidR="00711465">
        <w:t>:</w:t>
      </w:r>
    </w:p>
    <w:p w14:paraId="06B69924" w14:textId="2568EDF9" w:rsidR="00810882" w:rsidRDefault="00711465" w:rsidP="00956228">
      <w:pPr>
        <w:pStyle w:val="Normaltimes"/>
        <w:rPr>
          <w:rFonts w:ascii="Times New Roman" w:hAnsi="Times New Roman" w:cs="Times New Roman"/>
          <w:bCs/>
          <w:sz w:val="20"/>
          <w:szCs w:val="20"/>
          <w:lang w:val="en-GB"/>
        </w:rPr>
      </w:pPr>
      <w:r>
        <w:rPr>
          <w:noProof/>
        </w:rPr>
        <w:drawing>
          <wp:inline distT="0" distB="0" distL="0" distR="0" wp14:anchorId="457E42D9" wp14:editId="42CBE9CD">
            <wp:extent cx="5242796" cy="2635265"/>
            <wp:effectExtent l="0" t="0" r="0" b="0"/>
            <wp:docPr id="2" name="table" descr="A table with text on it&#10;&#10;Description automatically generated">
              <a:extLst xmlns:a="http://schemas.openxmlformats.org/drawingml/2006/main">
                <a:ext uri="{FF2B5EF4-FFF2-40B4-BE49-F238E27FC236}">
                  <a16:creationId xmlns:a16="http://schemas.microsoft.com/office/drawing/2014/main" id="{BBB53BB8-9A6B-9357-D6D4-603B704A5D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descr="A table with text on it&#10;&#10;Description automatically generated">
                      <a:extLst>
                        <a:ext uri="{FF2B5EF4-FFF2-40B4-BE49-F238E27FC236}">
                          <a16:creationId xmlns:a16="http://schemas.microsoft.com/office/drawing/2014/main" id="{BBB53BB8-9A6B-9357-D6D4-603B704A5DF0}"/>
                        </a:ext>
                      </a:extLst>
                    </pic:cNvPr>
                    <pic:cNvPicPr>
                      <a:picLocks noChangeAspect="1"/>
                    </pic:cNvPicPr>
                  </pic:nvPicPr>
                  <pic:blipFill>
                    <a:blip r:embed="rId13"/>
                    <a:stretch>
                      <a:fillRect/>
                    </a:stretch>
                  </pic:blipFill>
                  <pic:spPr>
                    <a:xfrm>
                      <a:off x="0" y="0"/>
                      <a:ext cx="5244536" cy="2636140"/>
                    </a:xfrm>
                    <a:prstGeom prst="rect">
                      <a:avLst/>
                    </a:prstGeom>
                  </pic:spPr>
                </pic:pic>
              </a:graphicData>
            </a:graphic>
          </wp:inline>
        </w:drawing>
      </w:r>
    </w:p>
    <w:p w14:paraId="0CEE14F0" w14:textId="3782CFAA" w:rsidR="0004184B" w:rsidRDefault="0036032A" w:rsidP="00BF7D4D">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RAN2 agreed the following:</w:t>
      </w:r>
    </w:p>
    <w:tbl>
      <w:tblPr>
        <w:tblStyle w:val="TableGrid"/>
        <w:tblW w:w="0" w:type="auto"/>
        <w:tblLook w:val="04A0" w:firstRow="1" w:lastRow="0" w:firstColumn="1" w:lastColumn="0" w:noHBand="0" w:noVBand="1"/>
      </w:tblPr>
      <w:tblGrid>
        <w:gridCol w:w="9631"/>
      </w:tblGrid>
      <w:tr w:rsidR="0036032A" w14:paraId="3CA132A5" w14:textId="77777777" w:rsidTr="0036032A">
        <w:tc>
          <w:tcPr>
            <w:tcW w:w="9631" w:type="dxa"/>
          </w:tcPr>
          <w:p w14:paraId="76A833DA" w14:textId="77777777" w:rsidR="0036032A" w:rsidRPr="0036032A" w:rsidRDefault="0036032A" w:rsidP="0036032A">
            <w:pPr>
              <w:tabs>
                <w:tab w:val="left" w:pos="1619"/>
              </w:tabs>
              <w:spacing w:before="60" w:after="0"/>
              <w:ind w:left="360" w:hanging="360"/>
              <w:rPr>
                <w:rFonts w:ascii="Arial" w:eastAsia="MS Mincho" w:hAnsi="Arial"/>
                <w:b/>
                <w:szCs w:val="24"/>
                <w:lang w:eastAsia="zh-CN"/>
              </w:rPr>
            </w:pPr>
            <w:r w:rsidRPr="0036032A">
              <w:rPr>
                <w:rFonts w:ascii="Arial" w:eastAsia="MS Mincho" w:hAnsi="Arial"/>
                <w:b/>
                <w:szCs w:val="24"/>
                <w:lang w:eastAsia="zh-CN"/>
              </w:rPr>
              <w:t xml:space="preserve">RAN2 understands that UE can report which band(s) </w:t>
            </w:r>
            <w:r w:rsidRPr="0036032A">
              <w:rPr>
                <w:rFonts w:ascii="Arial" w:eastAsia="SimSun" w:hAnsi="Arial" w:hint="eastAsia"/>
                <w:b/>
                <w:szCs w:val="24"/>
                <w:lang w:eastAsia="zh-CN"/>
              </w:rPr>
              <w:t>is</w:t>
            </w:r>
            <w:r w:rsidRPr="0036032A">
              <w:rPr>
                <w:rFonts w:ascii="Arial" w:eastAsia="MS Mincho" w:hAnsi="Arial" w:hint="eastAsia"/>
                <w:b/>
                <w:szCs w:val="24"/>
                <w:lang w:eastAsia="zh-CN"/>
              </w:rPr>
              <w:t xml:space="preserve"> </w:t>
            </w:r>
            <w:r w:rsidRPr="0036032A">
              <w:rPr>
                <w:rFonts w:ascii="Arial" w:eastAsia="MS Mincho" w:hAnsi="Arial"/>
                <w:b/>
                <w:szCs w:val="24"/>
                <w:lang w:eastAsia="zh-CN"/>
              </w:rPr>
              <w:t>support</w:t>
            </w:r>
            <w:r w:rsidRPr="0036032A">
              <w:rPr>
                <w:rFonts w:ascii="Arial" w:eastAsia="SimSun" w:hAnsi="Arial" w:hint="eastAsia"/>
                <w:b/>
                <w:szCs w:val="24"/>
                <w:lang w:eastAsia="zh-CN"/>
              </w:rPr>
              <w:t>ed</w:t>
            </w:r>
            <w:r w:rsidRPr="0036032A">
              <w:rPr>
                <w:rFonts w:ascii="Arial" w:eastAsia="MS Mincho" w:hAnsi="Arial"/>
                <w:b/>
                <w:szCs w:val="24"/>
                <w:lang w:eastAsia="zh-CN"/>
              </w:rPr>
              <w:t xml:space="preserve"> by LR to NW.</w:t>
            </w:r>
          </w:p>
          <w:p w14:paraId="5D951DB3" w14:textId="5E3E8127" w:rsidR="0036032A" w:rsidRDefault="0036032A" w:rsidP="0036032A">
            <w:pPr>
              <w:tabs>
                <w:tab w:val="left" w:pos="1619"/>
              </w:tabs>
              <w:spacing w:before="60" w:after="0"/>
              <w:ind w:left="360" w:hanging="360"/>
              <w:rPr>
                <w:bCs/>
              </w:rPr>
            </w:pPr>
            <w:r w:rsidRPr="0036032A">
              <w:rPr>
                <w:rFonts w:ascii="Arial" w:eastAsia="MS Mincho" w:hAnsi="Arial"/>
                <w:b/>
                <w:szCs w:val="24"/>
                <w:lang w:eastAsia="zh-CN"/>
              </w:rPr>
              <w:t>RAN2 understands that any potential overload issues could be addressed by current mechanism in spec</w:t>
            </w:r>
            <w:r w:rsidRPr="0036032A">
              <w:rPr>
                <w:rFonts w:ascii="Arial" w:eastAsia="MS Mincho" w:hAnsi="Arial" w:hint="eastAsia"/>
                <w:b/>
                <w:szCs w:val="24"/>
                <w:lang w:eastAsia="zh-CN"/>
              </w:rPr>
              <w:t>.</w:t>
            </w:r>
          </w:p>
        </w:tc>
      </w:tr>
    </w:tbl>
    <w:p w14:paraId="43847AC3" w14:textId="77777777" w:rsidR="0036032A" w:rsidRDefault="0036032A" w:rsidP="00BF7D4D">
      <w:pPr>
        <w:pStyle w:val="Normaltimes"/>
        <w:rPr>
          <w:rFonts w:ascii="Times New Roman" w:hAnsi="Times New Roman" w:cs="Times New Roman"/>
          <w:bCs/>
          <w:sz w:val="20"/>
          <w:szCs w:val="20"/>
          <w:lang w:val="en-GB"/>
        </w:rPr>
      </w:pPr>
    </w:p>
    <w:p w14:paraId="76C94ADF" w14:textId="38982A24" w:rsidR="00711465" w:rsidRDefault="00623863" w:rsidP="00711465">
      <w:r>
        <w:t>There is a common understanding that the UE may not support LP-WUS on all the bands the UE support. UE may be camping on the cell on the band where LP-WUS is not supported by the UE/NW, although cell supporting LP-WUS maybe available on the other band.  In this case LP-WUS UE power saving gains would be lost. Since it was agreed that</w:t>
      </w:r>
      <w:r w:rsidR="007965CD">
        <w:t xml:space="preserve"> any overload issues can </w:t>
      </w:r>
      <w:r w:rsidR="007965CD" w:rsidRPr="007965CD">
        <w:t xml:space="preserve">be addressed by current mechanism in spec </w:t>
      </w:r>
      <w:r w:rsidR="007965CD">
        <w:t>i</w:t>
      </w:r>
      <w:r w:rsidR="006257EE">
        <w:t xml:space="preserve">t would be beneficial </w:t>
      </w:r>
      <w:r w:rsidR="007965CD">
        <w:t xml:space="preserve">to allow the </w:t>
      </w:r>
      <w:r w:rsidR="00711465">
        <w:t xml:space="preserve">UE </w:t>
      </w:r>
      <w:r w:rsidR="007965CD">
        <w:t xml:space="preserve">to </w:t>
      </w:r>
      <w:r w:rsidR="00711465">
        <w:t>camp on the cell</w:t>
      </w:r>
      <w:r w:rsidR="007965CD">
        <w:t>s</w:t>
      </w:r>
      <w:r w:rsidR="00711465">
        <w:t xml:space="preserve"> supporting LP-WUS more often</w:t>
      </w:r>
      <w:r w:rsidR="00DB703F">
        <w:t xml:space="preserve"> to save battery</w:t>
      </w:r>
      <w:r w:rsidR="007965CD">
        <w:t>.</w:t>
      </w:r>
    </w:p>
    <w:p w14:paraId="2E700591" w14:textId="4A112618" w:rsidR="006257EE" w:rsidRDefault="00711465" w:rsidP="00711465">
      <w:pPr>
        <w:rPr>
          <w:b/>
          <w:bCs/>
        </w:rPr>
      </w:pPr>
      <w:r w:rsidRPr="003E4847">
        <w:rPr>
          <w:b/>
          <w:bCs/>
        </w:rPr>
        <w:t xml:space="preserve">Proposal </w:t>
      </w:r>
      <w:r>
        <w:rPr>
          <w:b/>
          <w:bCs/>
        </w:rPr>
        <w:t>1</w:t>
      </w:r>
      <w:r w:rsidRPr="003E4847">
        <w:rPr>
          <w:b/>
          <w:bCs/>
        </w:rPr>
        <w:t xml:space="preserve">: </w:t>
      </w:r>
      <w:r w:rsidR="006257EE">
        <w:rPr>
          <w:b/>
          <w:bCs/>
        </w:rPr>
        <w:t>C</w:t>
      </w:r>
      <w:r w:rsidR="006257EE" w:rsidRPr="006257EE">
        <w:rPr>
          <w:b/>
          <w:bCs/>
        </w:rPr>
        <w:t xml:space="preserve">ell (re)selection </w:t>
      </w:r>
      <w:r w:rsidR="006257EE">
        <w:rPr>
          <w:b/>
          <w:bCs/>
        </w:rPr>
        <w:t xml:space="preserve">rules are </w:t>
      </w:r>
      <w:r w:rsidR="006257EE" w:rsidRPr="006257EE">
        <w:rPr>
          <w:b/>
          <w:bCs/>
        </w:rPr>
        <w:t xml:space="preserve">enhanced </w:t>
      </w:r>
      <w:r w:rsidR="006257EE">
        <w:rPr>
          <w:b/>
          <w:bCs/>
        </w:rPr>
        <w:t xml:space="preserve">so that </w:t>
      </w:r>
      <w:r w:rsidR="006257EE" w:rsidRPr="006257EE">
        <w:rPr>
          <w:b/>
          <w:bCs/>
        </w:rPr>
        <w:t>LP-WUS UE can prioritize band</w:t>
      </w:r>
      <w:r w:rsidR="006257EE">
        <w:rPr>
          <w:b/>
          <w:bCs/>
        </w:rPr>
        <w:t>s</w:t>
      </w:r>
      <w:r w:rsidR="006257EE" w:rsidRPr="006257EE">
        <w:rPr>
          <w:b/>
          <w:bCs/>
        </w:rPr>
        <w:t xml:space="preserve"> supporting LP-WUS</w:t>
      </w:r>
    </w:p>
    <w:p w14:paraId="68B780A1" w14:textId="77777777" w:rsidR="00D73979" w:rsidRDefault="00D73979" w:rsidP="00D73979">
      <w:pPr>
        <w:pStyle w:val="Normaltimes"/>
        <w:rPr>
          <w:rFonts w:ascii="Times New Roman" w:hAnsi="Times New Roman" w:cs="Times New Roman"/>
          <w:bCs/>
          <w:sz w:val="20"/>
          <w:szCs w:val="20"/>
          <w:lang w:val="en-GB"/>
        </w:rPr>
      </w:pPr>
    </w:p>
    <w:p w14:paraId="7D97C8FD" w14:textId="38EB08B4" w:rsidR="00D73979" w:rsidRDefault="00D73979" w:rsidP="00D73979">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 xml:space="preserve">Small data transmission (SDT) was specified in R17 and R18. </w:t>
      </w:r>
      <w:r w:rsidRPr="00D73979">
        <w:rPr>
          <w:rFonts w:ascii="Times New Roman" w:hAnsi="Times New Roman" w:cs="Times New Roman"/>
          <w:bCs/>
          <w:sz w:val="20"/>
          <w:szCs w:val="20"/>
          <w:lang w:val="en-GB"/>
        </w:rPr>
        <w:t xml:space="preserve">SDT is a procedure allowing data and/or signalling transmission while remaining in RRC_INACTIVE state (i.e. without transitioning to RRC_CONNECTED state). </w:t>
      </w:r>
      <w:r>
        <w:rPr>
          <w:rFonts w:ascii="Times New Roman" w:hAnsi="Times New Roman" w:cs="Times New Roman"/>
          <w:bCs/>
          <w:sz w:val="20"/>
          <w:szCs w:val="20"/>
          <w:lang w:val="en-GB"/>
        </w:rPr>
        <w:t xml:space="preserve">SDT </w:t>
      </w:r>
      <w:r w:rsidRPr="00D73979">
        <w:rPr>
          <w:rFonts w:ascii="Times New Roman" w:hAnsi="Times New Roman" w:cs="Times New Roman"/>
          <w:bCs/>
          <w:sz w:val="20"/>
          <w:szCs w:val="20"/>
          <w:lang w:val="en-GB"/>
        </w:rPr>
        <w:t>can be initiated either by the UE in case of MO-SDT (Mobile Originated SDT) or by the network in case of MT-SDT (Mobile Terminated SDT). MO-SDT is initiated by the UE only if less than or equal to a configured amount of UL data awaits transmission across all radio bearers for which SDT is enabled, the DL RSRP is above a configured threshold, and a valid SDT resource is available. MT-SDT is initiated by the network with an indication to the UE in a paging message when DL data awaits transmission for radio bearers configured for SDT; based on the indication, the UE initiates the MT-SDT only if the DL RSRP is above a configured threshold.</w:t>
      </w:r>
      <w:r>
        <w:rPr>
          <w:rFonts w:ascii="Times New Roman" w:hAnsi="Times New Roman" w:cs="Times New Roman"/>
          <w:bCs/>
          <w:sz w:val="20"/>
          <w:szCs w:val="20"/>
          <w:lang w:val="en-GB"/>
        </w:rPr>
        <w:t xml:space="preserve"> SDT was specified also for power saving purposes like LP-WUS and therefore it can be assumed that it may be beneficial to implement both SDT and LP-WUS features in the same device. </w:t>
      </w:r>
    </w:p>
    <w:p w14:paraId="217D0CF8" w14:textId="3AC46898" w:rsidR="00D73979" w:rsidRDefault="00D73979" w:rsidP="00D73979">
      <w:pPr>
        <w:pStyle w:val="Normaltimes"/>
        <w:rPr>
          <w:rFonts w:ascii="Times New Roman" w:hAnsi="Times New Roman" w:cs="Times New Roman"/>
          <w:b/>
          <w:sz w:val="20"/>
          <w:szCs w:val="20"/>
          <w:lang w:val="en-GB"/>
        </w:rPr>
      </w:pPr>
      <w:r w:rsidRPr="00D73979">
        <w:rPr>
          <w:rFonts w:ascii="Times New Roman" w:hAnsi="Times New Roman" w:cs="Times New Roman"/>
          <w:b/>
          <w:sz w:val="20"/>
          <w:szCs w:val="20"/>
          <w:lang w:val="en-GB"/>
        </w:rPr>
        <w:t xml:space="preserve">Proposal </w:t>
      </w:r>
      <w:r w:rsidR="001264E2">
        <w:rPr>
          <w:rFonts w:ascii="Times New Roman" w:hAnsi="Times New Roman" w:cs="Times New Roman"/>
          <w:b/>
          <w:sz w:val="20"/>
          <w:szCs w:val="20"/>
          <w:lang w:val="en-GB"/>
        </w:rPr>
        <w:t>2</w:t>
      </w:r>
      <w:r w:rsidRPr="00D73979">
        <w:rPr>
          <w:rFonts w:ascii="Times New Roman" w:hAnsi="Times New Roman" w:cs="Times New Roman"/>
          <w:b/>
          <w:sz w:val="20"/>
          <w:szCs w:val="20"/>
          <w:lang w:val="en-GB"/>
        </w:rPr>
        <w:t xml:space="preserve">: LP-WUS UE </w:t>
      </w:r>
      <w:r>
        <w:rPr>
          <w:rFonts w:ascii="Times New Roman" w:hAnsi="Times New Roman" w:cs="Times New Roman"/>
          <w:b/>
          <w:sz w:val="20"/>
          <w:szCs w:val="20"/>
          <w:lang w:val="en-GB"/>
        </w:rPr>
        <w:t>may support MO-SDT and/or MT-SDT</w:t>
      </w:r>
    </w:p>
    <w:p w14:paraId="55BF2CA1" w14:textId="7E73EFA7" w:rsidR="00D73979" w:rsidRDefault="00D73979" w:rsidP="00D73979">
      <w:pPr>
        <w:pStyle w:val="Normaltimes"/>
        <w:rPr>
          <w:rFonts w:ascii="Times New Roman" w:hAnsi="Times New Roman" w:cs="Times New Roman"/>
          <w:b/>
          <w:sz w:val="20"/>
          <w:szCs w:val="20"/>
          <w:lang w:val="en-GB"/>
        </w:rPr>
      </w:pPr>
      <w:r w:rsidRPr="00D73979">
        <w:rPr>
          <w:rFonts w:ascii="Times New Roman" w:hAnsi="Times New Roman" w:cs="Times New Roman"/>
          <w:b/>
          <w:sz w:val="20"/>
          <w:szCs w:val="20"/>
          <w:lang w:val="en-GB"/>
        </w:rPr>
        <w:t xml:space="preserve">Proposal </w:t>
      </w:r>
      <w:r w:rsidR="001264E2">
        <w:rPr>
          <w:rFonts w:ascii="Times New Roman" w:hAnsi="Times New Roman" w:cs="Times New Roman"/>
          <w:b/>
          <w:sz w:val="20"/>
          <w:szCs w:val="20"/>
          <w:lang w:val="en-GB"/>
        </w:rPr>
        <w:t>3</w:t>
      </w:r>
      <w:r w:rsidRPr="00D73979">
        <w:rPr>
          <w:rFonts w:ascii="Times New Roman" w:hAnsi="Times New Roman" w:cs="Times New Roman"/>
          <w:b/>
          <w:sz w:val="20"/>
          <w:szCs w:val="20"/>
          <w:lang w:val="en-GB"/>
        </w:rPr>
        <w:t xml:space="preserve">: </w:t>
      </w:r>
      <w:r>
        <w:rPr>
          <w:rFonts w:ascii="Times New Roman" w:hAnsi="Times New Roman" w:cs="Times New Roman"/>
          <w:b/>
          <w:sz w:val="20"/>
          <w:szCs w:val="20"/>
          <w:lang w:val="en-GB"/>
        </w:rPr>
        <w:t>The UE can initiate MO-SDT while UE is monitoring LP-WUS</w:t>
      </w:r>
    </w:p>
    <w:p w14:paraId="73055FBF" w14:textId="4C28AB1B" w:rsidR="00D73979" w:rsidRDefault="00D73979" w:rsidP="00D73979">
      <w:pPr>
        <w:pStyle w:val="Normaltimes"/>
        <w:rPr>
          <w:rFonts w:ascii="Times New Roman" w:hAnsi="Times New Roman" w:cs="Times New Roman"/>
          <w:b/>
          <w:sz w:val="20"/>
          <w:szCs w:val="20"/>
          <w:lang w:val="en-GB"/>
        </w:rPr>
      </w:pPr>
      <w:r w:rsidRPr="00D73979">
        <w:rPr>
          <w:rFonts w:ascii="Times New Roman" w:hAnsi="Times New Roman" w:cs="Times New Roman"/>
          <w:b/>
          <w:sz w:val="20"/>
          <w:szCs w:val="20"/>
          <w:lang w:val="en-GB"/>
        </w:rPr>
        <w:t xml:space="preserve">Proposal </w:t>
      </w:r>
      <w:r w:rsidR="001264E2">
        <w:rPr>
          <w:rFonts w:ascii="Times New Roman" w:hAnsi="Times New Roman" w:cs="Times New Roman"/>
          <w:b/>
          <w:sz w:val="20"/>
          <w:szCs w:val="20"/>
          <w:lang w:val="en-GB"/>
        </w:rPr>
        <w:t>4</w:t>
      </w:r>
      <w:r w:rsidRPr="00D73979">
        <w:rPr>
          <w:rFonts w:ascii="Times New Roman" w:hAnsi="Times New Roman" w:cs="Times New Roman"/>
          <w:b/>
          <w:sz w:val="20"/>
          <w:szCs w:val="20"/>
          <w:lang w:val="en-GB"/>
        </w:rPr>
        <w:t xml:space="preserve">: </w:t>
      </w:r>
      <w:r>
        <w:rPr>
          <w:rFonts w:ascii="Times New Roman" w:hAnsi="Times New Roman" w:cs="Times New Roman"/>
          <w:b/>
          <w:sz w:val="20"/>
          <w:szCs w:val="20"/>
          <w:lang w:val="en-GB"/>
        </w:rPr>
        <w:t>NW can initiate MT-SDT while UE is monitoring LP-WUS</w:t>
      </w:r>
    </w:p>
    <w:p w14:paraId="0611C6D4" w14:textId="77777777" w:rsidR="00D73979" w:rsidRDefault="00D73979" w:rsidP="00D73979">
      <w:pPr>
        <w:pStyle w:val="Normaltimes"/>
        <w:rPr>
          <w:rFonts w:ascii="Times New Roman" w:hAnsi="Times New Roman" w:cs="Times New Roman"/>
          <w:b/>
          <w:sz w:val="20"/>
          <w:szCs w:val="20"/>
          <w:lang w:val="en-GB"/>
        </w:rPr>
      </w:pPr>
    </w:p>
    <w:p w14:paraId="4EDAF7AE" w14:textId="085962AA" w:rsidR="00BE6FDA" w:rsidRDefault="00BE6FDA" w:rsidP="00BE6FDA">
      <w:r>
        <w:t xml:space="preserve">In scope of the IDLE/INACTIVE mode operation, the WID objective seeks to specify LP-WUS triggered paging monitoring. In strict sense this would seem to imply that LP-WUS triggering should result UE to monitor the associated PO. In Rel-18 different approaches were discussed how to determine the PO which UE should monitor, upon LP-WUS triggering: </w:t>
      </w:r>
    </w:p>
    <w:p w14:paraId="415CAD12" w14:textId="77777777" w:rsidR="00BE6FDA" w:rsidRDefault="00BE6FDA" w:rsidP="00BE6FDA">
      <w:pPr>
        <w:pStyle w:val="ListParagraph"/>
        <w:numPr>
          <w:ilvl w:val="0"/>
          <w:numId w:val="20"/>
        </w:numPr>
      </w:pPr>
      <w:r>
        <w:t xml:space="preserve">‘Dynamic PO’; where LP-WUS trigger the UE to monitor a time occasion where PDCCH and PDSCH are monitored would appear dynamically, some predefined time after the LP-WUS </w:t>
      </w:r>
    </w:p>
    <w:p w14:paraId="1B6863BB" w14:textId="77777777" w:rsidR="00BE6FDA" w:rsidRDefault="00BE6FDA" w:rsidP="00BE6FDA">
      <w:pPr>
        <w:pStyle w:val="ListParagraph"/>
        <w:numPr>
          <w:ilvl w:val="0"/>
          <w:numId w:val="20"/>
        </w:numPr>
      </w:pPr>
      <w:r>
        <w:t xml:space="preserve">‘Closest PO’; where the LP-WUS trigger the UE to monitor PO that would be closest to the LP-WUS </w:t>
      </w:r>
    </w:p>
    <w:p w14:paraId="0EC6CEC2" w14:textId="77777777" w:rsidR="00BE6FDA" w:rsidRDefault="00BE6FDA" w:rsidP="00BE6FDA">
      <w:pPr>
        <w:pStyle w:val="ListParagraph"/>
        <w:numPr>
          <w:ilvl w:val="0"/>
          <w:numId w:val="20"/>
        </w:numPr>
      </w:pPr>
      <w:r>
        <w:t>‘Normal PO’; where LP-WUS would trigger the UE to monitor the same IDLE/Inactive mode PO that UE would monitor normally without LP-WUS</w:t>
      </w:r>
    </w:p>
    <w:p w14:paraId="7BF6A970" w14:textId="77777777" w:rsidR="00BE6FDA" w:rsidRPr="00DC7292" w:rsidRDefault="00BE6FDA" w:rsidP="00BE6FDA">
      <w:r>
        <w:t xml:space="preserve">In any case </w:t>
      </w:r>
      <w:r w:rsidRPr="00DC7292">
        <w:t xml:space="preserve">network won’t be aware if UE is monitoring LP-WUS or, as a fall-back, the PO(s). This means that network would need to account both possible situations when transmitting the paging. From network perspective, the alternative procedures, ‘dynamic PO’ and ‘closest PO’ would mean that network would need in minimum transmit the paging in two alternative POs during the paging cycle, one associated to the LP-WUS and other in the normal PO. This would increase the paging overhead, doubling it. </w:t>
      </w:r>
      <w:r>
        <w:t>Based on that the following is proposed.</w:t>
      </w:r>
    </w:p>
    <w:p w14:paraId="40CF1A09" w14:textId="77777777" w:rsidR="00BE6FDA" w:rsidRDefault="00BE6FDA" w:rsidP="00BE6FDA">
      <w:pPr>
        <w:rPr>
          <w:b/>
          <w:bCs/>
        </w:rPr>
      </w:pPr>
    </w:p>
    <w:p w14:paraId="642697EB" w14:textId="5ABEB71A" w:rsidR="00BE6FDA" w:rsidRDefault="00BE6FDA" w:rsidP="00BE6FDA">
      <w:pPr>
        <w:rPr>
          <w:b/>
          <w:bCs/>
        </w:rPr>
      </w:pPr>
      <w:r w:rsidRPr="00AF38D5">
        <w:rPr>
          <w:b/>
          <w:bCs/>
        </w:rPr>
        <w:t>Proposal</w:t>
      </w:r>
      <w:r>
        <w:rPr>
          <w:b/>
          <w:bCs/>
        </w:rPr>
        <w:t xml:space="preserve"> </w:t>
      </w:r>
      <w:r w:rsidR="001264E2">
        <w:rPr>
          <w:b/>
          <w:bCs/>
        </w:rPr>
        <w:t>5</w:t>
      </w:r>
      <w:r w:rsidRPr="00AF38D5">
        <w:rPr>
          <w:b/>
          <w:bCs/>
        </w:rPr>
        <w:t xml:space="preserve">: UE monitors the legacy </w:t>
      </w:r>
      <w:r>
        <w:rPr>
          <w:b/>
          <w:bCs/>
        </w:rPr>
        <w:t xml:space="preserve">PEI and/or </w:t>
      </w:r>
      <w:r w:rsidRPr="00AF38D5">
        <w:rPr>
          <w:b/>
          <w:bCs/>
        </w:rPr>
        <w:t>PO after receiving LP-WUS indicating wake-up and no changes to the paging occasion to be monitored are supported.</w:t>
      </w:r>
    </w:p>
    <w:p w14:paraId="1FD1CE10" w14:textId="77777777" w:rsidR="00BE6FDA" w:rsidRDefault="00BE6FDA" w:rsidP="00956228">
      <w:pPr>
        <w:pStyle w:val="Normaltimes"/>
        <w:rPr>
          <w:rFonts w:ascii="Times New Roman" w:hAnsi="Times New Roman" w:cs="Times New Roman"/>
          <w:bCs/>
          <w:sz w:val="20"/>
          <w:szCs w:val="20"/>
          <w:lang w:val="en-GB"/>
        </w:rPr>
      </w:pPr>
    </w:p>
    <w:p w14:paraId="4355A617" w14:textId="02283331" w:rsidR="00956228" w:rsidRDefault="00956228" w:rsidP="00956228">
      <w:pPr>
        <w:pStyle w:val="Normaltimes"/>
        <w:rPr>
          <w:rFonts w:ascii="Times New Roman" w:hAnsi="Times New Roman" w:cs="Times New Roman"/>
          <w:bCs/>
          <w:sz w:val="20"/>
          <w:szCs w:val="20"/>
          <w:lang w:val="en-GB"/>
        </w:rPr>
      </w:pPr>
      <w:r w:rsidRPr="00956228">
        <w:rPr>
          <w:rFonts w:ascii="Times New Roman" w:hAnsi="Times New Roman" w:cs="Times New Roman"/>
          <w:bCs/>
          <w:sz w:val="20"/>
          <w:szCs w:val="20"/>
          <w:lang w:val="en-GB"/>
        </w:rPr>
        <w:t>As a part of the WID</w:t>
      </w:r>
      <w:r w:rsidR="00BD058A">
        <w:rPr>
          <w:rFonts w:ascii="Times New Roman" w:hAnsi="Times New Roman" w:cs="Times New Roman"/>
          <w:bCs/>
          <w:sz w:val="20"/>
          <w:szCs w:val="20"/>
          <w:lang w:val="en-GB"/>
        </w:rPr>
        <w:t xml:space="preserve"> objectives</w:t>
      </w:r>
      <w:r w:rsidRPr="00956228">
        <w:rPr>
          <w:rFonts w:ascii="Times New Roman" w:hAnsi="Times New Roman" w:cs="Times New Roman"/>
          <w:bCs/>
          <w:sz w:val="20"/>
          <w:szCs w:val="20"/>
          <w:lang w:val="en-GB"/>
        </w:rPr>
        <w:t xml:space="preserve"> the need to determine entry and exit conditions for LP-WUS monitoring w</w:t>
      </w:r>
      <w:r w:rsidR="00BD058A">
        <w:rPr>
          <w:rFonts w:ascii="Times New Roman" w:hAnsi="Times New Roman" w:cs="Times New Roman"/>
          <w:bCs/>
          <w:sz w:val="20"/>
          <w:szCs w:val="20"/>
          <w:lang w:val="en-GB"/>
        </w:rPr>
        <w:t>as</w:t>
      </w:r>
      <w:r w:rsidRPr="00956228">
        <w:rPr>
          <w:rFonts w:ascii="Times New Roman" w:hAnsi="Times New Roman" w:cs="Times New Roman"/>
          <w:bCs/>
          <w:sz w:val="20"/>
          <w:szCs w:val="20"/>
          <w:lang w:val="en-GB"/>
        </w:rPr>
        <w:t xml:space="preserve"> identified</w:t>
      </w:r>
      <w:r w:rsidR="00BD058A">
        <w:rPr>
          <w:rFonts w:ascii="Times New Roman" w:hAnsi="Times New Roman" w:cs="Times New Roman"/>
          <w:bCs/>
          <w:sz w:val="20"/>
          <w:szCs w:val="20"/>
          <w:lang w:val="en-GB"/>
        </w:rPr>
        <w:t>.</w:t>
      </w:r>
      <w:r w:rsidRPr="00956228">
        <w:rPr>
          <w:rFonts w:ascii="Times New Roman" w:hAnsi="Times New Roman" w:cs="Times New Roman"/>
          <w:bCs/>
          <w:sz w:val="20"/>
          <w:szCs w:val="20"/>
          <w:lang w:val="en-GB"/>
        </w:rPr>
        <w:t xml:space="preserve"> These procedures are mostly related to RAN2 and the objective (overall) is to be led by RAN2</w:t>
      </w:r>
      <w:r w:rsidR="00463662">
        <w:rPr>
          <w:rFonts w:ascii="Times New Roman" w:hAnsi="Times New Roman" w:cs="Times New Roman"/>
          <w:bCs/>
          <w:sz w:val="20"/>
          <w:szCs w:val="20"/>
          <w:lang w:val="en-GB"/>
        </w:rPr>
        <w:t>:</w:t>
      </w:r>
    </w:p>
    <w:tbl>
      <w:tblPr>
        <w:tblStyle w:val="TableGrid"/>
        <w:tblW w:w="0" w:type="auto"/>
        <w:tblLook w:val="04A0" w:firstRow="1" w:lastRow="0" w:firstColumn="1" w:lastColumn="0" w:noHBand="0" w:noVBand="1"/>
      </w:tblPr>
      <w:tblGrid>
        <w:gridCol w:w="9631"/>
      </w:tblGrid>
      <w:tr w:rsidR="00463662" w14:paraId="5D8A8144" w14:textId="77777777" w:rsidTr="00463662">
        <w:tc>
          <w:tcPr>
            <w:tcW w:w="9631" w:type="dxa"/>
          </w:tcPr>
          <w:p w14:paraId="258DF927" w14:textId="77777777" w:rsidR="00463662" w:rsidRDefault="00463662" w:rsidP="00463662">
            <w:pPr>
              <w:numPr>
                <w:ilvl w:val="0"/>
                <w:numId w:val="18"/>
              </w:numPr>
              <w:tabs>
                <w:tab w:val="left" w:pos="720"/>
              </w:tabs>
              <w:overflowPunct w:val="0"/>
              <w:autoSpaceDE w:val="0"/>
              <w:autoSpaceDN w:val="0"/>
              <w:adjustRightInd w:val="0"/>
              <w:spacing w:beforeLines="50" w:before="120" w:after="0"/>
              <w:ind w:hanging="357"/>
              <w:rPr>
                <w:bCs/>
                <w:lang w:val="en-US"/>
              </w:rPr>
            </w:pPr>
            <w:r>
              <w:rPr>
                <w:bCs/>
                <w:lang w:val="en-US" w:eastAsia="zh-CN" w:bidi="ar"/>
              </w:rPr>
              <w:t>For IDLE/INACTIVE modes</w:t>
            </w:r>
          </w:p>
          <w:p w14:paraId="529C12C7" w14:textId="77777777" w:rsidR="00463662" w:rsidRDefault="00463662" w:rsidP="00463662">
            <w:pPr>
              <w:numPr>
                <w:ilvl w:val="1"/>
                <w:numId w:val="18"/>
              </w:numPr>
              <w:tabs>
                <w:tab w:val="left" w:pos="1440"/>
              </w:tabs>
              <w:overflowPunct w:val="0"/>
              <w:autoSpaceDE w:val="0"/>
              <w:autoSpaceDN w:val="0"/>
              <w:adjustRightInd w:val="0"/>
              <w:spacing w:beforeLines="50" w:before="120" w:after="0"/>
              <w:ind w:hanging="357"/>
              <w:rPr>
                <w:bCs/>
                <w:lang w:val="en-US" w:eastAsia="zh-CN" w:bidi="ar"/>
              </w:rPr>
            </w:pPr>
            <w:r>
              <w:rPr>
                <w:bCs/>
                <w:lang w:val="en-US" w:eastAsia="zh-CN" w:bidi="ar"/>
              </w:rPr>
              <w:t>Specify procedure and configuration of LP-WUS indicating paging monitoring triggered by LP-WUS, including at least configuration, sub-grouping and entry/exit condition for LP-WUS monitoring (RAN2, RAN1, RAN3, RAN4)</w:t>
            </w:r>
          </w:p>
          <w:p w14:paraId="59F31571" w14:textId="77777777" w:rsidR="00463662" w:rsidRPr="00463662" w:rsidRDefault="00463662" w:rsidP="00956228">
            <w:pPr>
              <w:pStyle w:val="Normaltimes"/>
              <w:rPr>
                <w:rFonts w:ascii="Times New Roman" w:hAnsi="Times New Roman" w:cs="Times New Roman"/>
                <w:bCs/>
                <w:sz w:val="20"/>
                <w:szCs w:val="20"/>
                <w:lang w:val="en-US"/>
              </w:rPr>
            </w:pPr>
          </w:p>
        </w:tc>
      </w:tr>
    </w:tbl>
    <w:p w14:paraId="1DC2A87F" w14:textId="77777777" w:rsidR="00463662" w:rsidRDefault="00463662" w:rsidP="00956228">
      <w:pPr>
        <w:pStyle w:val="Normaltimes"/>
        <w:rPr>
          <w:rFonts w:ascii="Times New Roman" w:hAnsi="Times New Roman" w:cs="Times New Roman"/>
          <w:bCs/>
          <w:sz w:val="20"/>
          <w:szCs w:val="20"/>
          <w:lang w:val="en-GB"/>
        </w:rPr>
      </w:pPr>
    </w:p>
    <w:p w14:paraId="68A830B7" w14:textId="368FD0B2" w:rsidR="00463662" w:rsidRDefault="00300E0F" w:rsidP="00956228">
      <w:pPr>
        <w:pStyle w:val="Normaltimes"/>
        <w:rPr>
          <w:rFonts w:ascii="Times New Roman" w:hAnsi="Times New Roman" w:cs="Times New Roman"/>
          <w:bCs/>
          <w:sz w:val="20"/>
          <w:szCs w:val="20"/>
          <w:lang w:val="en-GB"/>
        </w:rPr>
      </w:pPr>
      <w:r w:rsidRPr="00956228">
        <w:rPr>
          <w:rFonts w:ascii="Times New Roman" w:hAnsi="Times New Roman" w:cs="Times New Roman"/>
          <w:bCs/>
          <w:sz w:val="20"/>
          <w:szCs w:val="20"/>
          <w:lang w:val="en-GB"/>
        </w:rPr>
        <w:t>Now in scope of the LR based measurements, both entry/exit conditions would be relevant. For entry/exit condition, it could be expected that network can set a threshold for the UE</w:t>
      </w:r>
      <w:r>
        <w:rPr>
          <w:rFonts w:ascii="Times New Roman" w:hAnsi="Times New Roman" w:cs="Times New Roman"/>
          <w:bCs/>
          <w:sz w:val="20"/>
          <w:szCs w:val="20"/>
          <w:lang w:val="en-GB"/>
        </w:rPr>
        <w:t xml:space="preserve"> in the system information</w:t>
      </w:r>
      <w:r w:rsidRPr="00956228">
        <w:rPr>
          <w:rFonts w:ascii="Times New Roman" w:hAnsi="Times New Roman" w:cs="Times New Roman"/>
          <w:bCs/>
          <w:sz w:val="20"/>
          <w:szCs w:val="20"/>
          <w:lang w:val="en-GB"/>
        </w:rPr>
        <w:t>, after which the LP-WUS should not be monitored and vice versa when LP-WUS should be monitored</w:t>
      </w:r>
      <w:r>
        <w:rPr>
          <w:rFonts w:ascii="Times New Roman" w:hAnsi="Times New Roman" w:cs="Times New Roman"/>
          <w:bCs/>
          <w:sz w:val="20"/>
          <w:szCs w:val="20"/>
          <w:lang w:val="en-GB"/>
        </w:rPr>
        <w:t xml:space="preserve">. </w:t>
      </w:r>
      <w:r w:rsidR="00463662">
        <w:rPr>
          <w:rFonts w:ascii="Times New Roman" w:hAnsi="Times New Roman" w:cs="Times New Roman"/>
          <w:bCs/>
          <w:sz w:val="20"/>
          <w:szCs w:val="20"/>
          <w:lang w:val="en-GB"/>
        </w:rPr>
        <w:t xml:space="preserve">Based on </w:t>
      </w:r>
      <w:r>
        <w:rPr>
          <w:rFonts w:ascii="Times New Roman" w:hAnsi="Times New Roman" w:cs="Times New Roman"/>
          <w:bCs/>
          <w:sz w:val="20"/>
          <w:szCs w:val="20"/>
          <w:lang w:val="en-GB"/>
        </w:rPr>
        <w:t xml:space="preserve">this </w:t>
      </w:r>
      <w:r w:rsidR="00463662">
        <w:rPr>
          <w:rFonts w:ascii="Times New Roman" w:hAnsi="Times New Roman" w:cs="Times New Roman"/>
          <w:bCs/>
          <w:sz w:val="20"/>
          <w:szCs w:val="20"/>
          <w:lang w:val="en-GB"/>
        </w:rPr>
        <w:t>the following is proposed</w:t>
      </w:r>
      <w:r w:rsidR="00646828">
        <w:rPr>
          <w:rFonts w:ascii="Times New Roman" w:hAnsi="Times New Roman" w:cs="Times New Roman"/>
          <w:bCs/>
          <w:sz w:val="20"/>
          <w:szCs w:val="20"/>
          <w:lang w:val="en-GB"/>
        </w:rPr>
        <w:t xml:space="preserve">. </w:t>
      </w:r>
    </w:p>
    <w:p w14:paraId="0813F8F9" w14:textId="77777777" w:rsidR="00646828" w:rsidRDefault="00646828" w:rsidP="00956228">
      <w:pPr>
        <w:pStyle w:val="Normaltimes"/>
        <w:rPr>
          <w:rFonts w:ascii="Times New Roman" w:hAnsi="Times New Roman" w:cs="Times New Roman"/>
          <w:bCs/>
          <w:sz w:val="20"/>
          <w:szCs w:val="20"/>
          <w:lang w:val="en-GB"/>
        </w:rPr>
      </w:pPr>
    </w:p>
    <w:p w14:paraId="0659F416" w14:textId="0C0E0C54" w:rsidR="00646828" w:rsidRDefault="00646828" w:rsidP="00956228">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The following baseline was agreed</w:t>
      </w:r>
      <w:r w:rsidR="00F937DD">
        <w:rPr>
          <w:rFonts w:ascii="Times New Roman" w:hAnsi="Times New Roman" w:cs="Times New Roman"/>
          <w:bCs/>
          <w:sz w:val="20"/>
          <w:szCs w:val="20"/>
          <w:lang w:val="en-GB"/>
        </w:rPr>
        <w:t xml:space="preserve"> in the</w:t>
      </w:r>
      <w:r>
        <w:rPr>
          <w:rFonts w:ascii="Times New Roman" w:hAnsi="Times New Roman" w:cs="Times New Roman"/>
          <w:bCs/>
          <w:sz w:val="20"/>
          <w:szCs w:val="20"/>
          <w:lang w:val="en-GB"/>
        </w:rPr>
        <w:t xml:space="preserve"> </w:t>
      </w:r>
      <w:r w:rsidR="00F937DD" w:rsidRPr="00F937DD">
        <w:rPr>
          <w:rFonts w:ascii="Times New Roman" w:hAnsi="Times New Roman" w:cs="Times New Roman"/>
          <w:bCs/>
          <w:sz w:val="20"/>
          <w:szCs w:val="20"/>
          <w:lang w:val="en-GB"/>
        </w:rPr>
        <w:t>RAN2#126 meeting</w:t>
      </w:r>
      <w:r>
        <w:rPr>
          <w:rFonts w:ascii="Times New Roman" w:hAnsi="Times New Roman" w:cs="Times New Roman"/>
          <w:bCs/>
          <w:sz w:val="20"/>
          <w:szCs w:val="20"/>
          <w:lang w:val="en-GB"/>
        </w:rPr>
        <w:t>:</w:t>
      </w:r>
    </w:p>
    <w:tbl>
      <w:tblPr>
        <w:tblStyle w:val="TableGrid"/>
        <w:tblW w:w="0" w:type="auto"/>
        <w:tblLook w:val="04A0" w:firstRow="1" w:lastRow="0" w:firstColumn="1" w:lastColumn="0" w:noHBand="0" w:noVBand="1"/>
      </w:tblPr>
      <w:tblGrid>
        <w:gridCol w:w="9631"/>
      </w:tblGrid>
      <w:tr w:rsidR="00646828" w14:paraId="6A7DB2E8" w14:textId="77777777" w:rsidTr="00646828">
        <w:tc>
          <w:tcPr>
            <w:tcW w:w="9631" w:type="dxa"/>
          </w:tcPr>
          <w:p w14:paraId="6767C1D1" w14:textId="77777777" w:rsidR="00646828" w:rsidRDefault="00646828" w:rsidP="00646828">
            <w:pPr>
              <w:pStyle w:val="Agreement"/>
              <w:numPr>
                <w:ilvl w:val="0"/>
                <w:numId w:val="22"/>
              </w:numPr>
              <w:rPr>
                <w:lang w:eastAsia="zh-CN"/>
              </w:rPr>
            </w:pPr>
            <w:r>
              <w:rPr>
                <w:lang w:eastAsia="zh-CN"/>
              </w:rPr>
              <w:t xml:space="preserve">Baseline for entry condition definition: If the serving cell quality, e.g. RSRP, RSRQ from MR, is above threshold(s) (if configured), UE may start to monitor LP-WUS, if UE monitors LP-WUS, it may stop monitoring the legacy PO. FFS if any measurement from LR is needed. </w:t>
            </w:r>
          </w:p>
          <w:p w14:paraId="4C54C105" w14:textId="22647233" w:rsidR="00646828" w:rsidRDefault="00646828" w:rsidP="00646828">
            <w:pPr>
              <w:pStyle w:val="Agreement"/>
              <w:numPr>
                <w:ilvl w:val="0"/>
                <w:numId w:val="22"/>
              </w:numPr>
              <w:rPr>
                <w:rFonts w:ascii="Times New Roman" w:hAnsi="Times New Roman"/>
                <w:bCs/>
                <w:szCs w:val="20"/>
              </w:rPr>
            </w:pPr>
            <w:r>
              <w:rPr>
                <w:lang w:eastAsia="zh-CN"/>
              </w:rPr>
              <w:t>Baseline for exit condition definition: If the serving cell measurement result based on LR is below a threshold (if configured), UE monitors PO as in legacy and it may stop monitoring the LP-WUS.</w:t>
            </w:r>
          </w:p>
        </w:tc>
      </w:tr>
    </w:tbl>
    <w:p w14:paraId="7B6AE792" w14:textId="77777777" w:rsidR="00646828" w:rsidRDefault="00646828" w:rsidP="00956228">
      <w:pPr>
        <w:pStyle w:val="Normaltimes"/>
        <w:rPr>
          <w:rFonts w:ascii="Times New Roman" w:hAnsi="Times New Roman" w:cs="Times New Roman"/>
          <w:bCs/>
          <w:sz w:val="20"/>
          <w:szCs w:val="20"/>
          <w:lang w:val="en-GB"/>
        </w:rPr>
      </w:pPr>
    </w:p>
    <w:p w14:paraId="5DE107FD" w14:textId="7AE8A0B7" w:rsidR="00300E0F" w:rsidRDefault="00646828" w:rsidP="00956228">
      <w:pPr>
        <w:pStyle w:val="Normaltimes"/>
        <w:rPr>
          <w:rFonts w:ascii="Times New Roman" w:hAnsi="Times New Roman" w:cs="Times New Roman"/>
          <w:bCs/>
          <w:sz w:val="20"/>
          <w:szCs w:val="20"/>
          <w:lang w:val="en-GB"/>
        </w:rPr>
      </w:pPr>
      <w:r>
        <w:rPr>
          <w:rFonts w:ascii="Times New Roman" w:hAnsi="Times New Roman" w:cs="Times New Roman"/>
          <w:bCs/>
          <w:sz w:val="20"/>
          <w:szCs w:val="20"/>
          <w:lang w:val="en-GB"/>
        </w:rPr>
        <w:t>Based on the above baseline the UE behaviour is not clear i.e. it is not clear when the UE monitors LP-WUS or legacy PO. Deterministic and testable UE behaviour should always be targeted and therefore we propose the following:</w:t>
      </w:r>
    </w:p>
    <w:p w14:paraId="2EDE2BDD" w14:textId="77777777" w:rsidR="00646828" w:rsidRDefault="00646828" w:rsidP="00956228">
      <w:pPr>
        <w:pStyle w:val="Normaltimes"/>
        <w:rPr>
          <w:rFonts w:ascii="Times New Roman" w:hAnsi="Times New Roman" w:cs="Times New Roman"/>
          <w:b/>
          <w:sz w:val="20"/>
          <w:szCs w:val="20"/>
          <w:lang w:val="en-GB"/>
        </w:rPr>
      </w:pPr>
    </w:p>
    <w:p w14:paraId="1AB44016" w14:textId="06060A2A" w:rsidR="00646828" w:rsidRDefault="00646828" w:rsidP="00646828">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sidR="001264E2">
        <w:rPr>
          <w:rFonts w:ascii="Times New Roman" w:hAnsi="Times New Roman" w:cs="Times New Roman"/>
          <w:b/>
          <w:sz w:val="20"/>
          <w:szCs w:val="20"/>
          <w:lang w:val="en-GB"/>
        </w:rPr>
        <w:t>6</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It is specified when the </w:t>
      </w:r>
      <w:r w:rsidRPr="00646828">
        <w:rPr>
          <w:rFonts w:ascii="Times New Roman" w:hAnsi="Times New Roman" w:cs="Times New Roman"/>
          <w:b/>
          <w:sz w:val="20"/>
          <w:szCs w:val="20"/>
          <w:lang w:val="en-GB"/>
        </w:rPr>
        <w:t>UE supporting LP-WUS</w:t>
      </w:r>
      <w:r>
        <w:rPr>
          <w:rFonts w:ascii="Times New Roman" w:hAnsi="Times New Roman" w:cs="Times New Roman"/>
          <w:b/>
          <w:sz w:val="20"/>
          <w:szCs w:val="20"/>
          <w:lang w:val="en-GB"/>
        </w:rPr>
        <w:t xml:space="preserve"> shall monitor LP-WUS and when legacy PO.</w:t>
      </w:r>
    </w:p>
    <w:p w14:paraId="194311DA" w14:textId="695338EC" w:rsidR="00B54BA4" w:rsidRDefault="00463662" w:rsidP="00956228">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sidR="001264E2">
        <w:rPr>
          <w:rFonts w:ascii="Times New Roman" w:hAnsi="Times New Roman" w:cs="Times New Roman"/>
          <w:b/>
          <w:sz w:val="20"/>
          <w:szCs w:val="20"/>
          <w:lang w:val="en-GB"/>
        </w:rPr>
        <w:t>7</w:t>
      </w:r>
      <w:r w:rsidRPr="00463662">
        <w:rPr>
          <w:rFonts w:ascii="Times New Roman" w:hAnsi="Times New Roman" w:cs="Times New Roman"/>
          <w:b/>
          <w:sz w:val="20"/>
          <w:szCs w:val="20"/>
          <w:lang w:val="en-GB"/>
        </w:rPr>
        <w:t xml:space="preserve">: The UE </w:t>
      </w:r>
      <w:r w:rsidR="00B54BA4">
        <w:rPr>
          <w:rFonts w:ascii="Times New Roman" w:hAnsi="Times New Roman" w:cs="Times New Roman"/>
          <w:b/>
          <w:sz w:val="20"/>
          <w:szCs w:val="20"/>
          <w:lang w:val="en-GB"/>
        </w:rPr>
        <w:t xml:space="preserve">supporting LP-WUS shall </w:t>
      </w:r>
      <w:r w:rsidRPr="00463662">
        <w:rPr>
          <w:rFonts w:ascii="Times New Roman" w:hAnsi="Times New Roman" w:cs="Times New Roman"/>
          <w:b/>
          <w:sz w:val="20"/>
          <w:szCs w:val="20"/>
          <w:lang w:val="en-GB"/>
        </w:rPr>
        <w:t xml:space="preserve">start LP-WUS monitoring when </w:t>
      </w:r>
      <w:r w:rsidR="00D54C87">
        <w:rPr>
          <w:rFonts w:ascii="Times New Roman" w:hAnsi="Times New Roman" w:cs="Times New Roman"/>
          <w:b/>
          <w:sz w:val="20"/>
          <w:szCs w:val="20"/>
          <w:lang w:val="en-GB"/>
        </w:rPr>
        <w:t xml:space="preserve">LP-WUS monitoring </w:t>
      </w:r>
      <w:r w:rsidRPr="00463662">
        <w:rPr>
          <w:rFonts w:ascii="Times New Roman" w:hAnsi="Times New Roman" w:cs="Times New Roman"/>
          <w:b/>
          <w:sz w:val="20"/>
          <w:szCs w:val="20"/>
          <w:lang w:val="en-GB"/>
        </w:rPr>
        <w:t>entry condition</w:t>
      </w:r>
      <w:r w:rsidR="00966081">
        <w:rPr>
          <w:rFonts w:ascii="Times New Roman" w:hAnsi="Times New Roman" w:cs="Times New Roman"/>
          <w:b/>
          <w:sz w:val="20"/>
          <w:szCs w:val="20"/>
          <w:lang w:val="en-GB"/>
        </w:rPr>
        <w:t xml:space="preserve"> (better than threshold)</w:t>
      </w:r>
      <w:r w:rsidRPr="00463662">
        <w:rPr>
          <w:rFonts w:ascii="Times New Roman" w:hAnsi="Times New Roman" w:cs="Times New Roman"/>
          <w:b/>
          <w:sz w:val="20"/>
          <w:szCs w:val="20"/>
          <w:lang w:val="en-GB"/>
        </w:rPr>
        <w:t xml:space="preserve"> is fulfilled</w:t>
      </w:r>
      <w:r w:rsidR="00E06A6C">
        <w:rPr>
          <w:rFonts w:ascii="Times New Roman" w:hAnsi="Times New Roman" w:cs="Times New Roman"/>
          <w:b/>
          <w:sz w:val="20"/>
          <w:szCs w:val="20"/>
          <w:lang w:val="en-GB"/>
        </w:rPr>
        <w:t xml:space="preserve">. </w:t>
      </w:r>
      <w:r w:rsidRPr="00463662">
        <w:rPr>
          <w:rFonts w:ascii="Times New Roman" w:hAnsi="Times New Roman" w:cs="Times New Roman"/>
          <w:b/>
          <w:sz w:val="20"/>
          <w:szCs w:val="20"/>
          <w:lang w:val="en-GB"/>
        </w:rPr>
        <w:t xml:space="preserve"> </w:t>
      </w:r>
    </w:p>
    <w:p w14:paraId="1DE6BA76" w14:textId="1317772F" w:rsidR="00463662" w:rsidRPr="00463662" w:rsidRDefault="00B54BA4" w:rsidP="00956228">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sidR="001264E2">
        <w:rPr>
          <w:rFonts w:ascii="Times New Roman" w:hAnsi="Times New Roman" w:cs="Times New Roman"/>
          <w:b/>
          <w:sz w:val="20"/>
          <w:szCs w:val="20"/>
          <w:lang w:val="en-GB"/>
        </w:rPr>
        <w:t>8</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The UE supporting LP-WUS shall </w:t>
      </w:r>
      <w:r w:rsidR="00463662" w:rsidRPr="00463662">
        <w:rPr>
          <w:rFonts w:ascii="Times New Roman" w:hAnsi="Times New Roman" w:cs="Times New Roman"/>
          <w:b/>
          <w:sz w:val="20"/>
          <w:szCs w:val="20"/>
          <w:lang w:val="en-GB"/>
        </w:rPr>
        <w:t xml:space="preserve">stop LP-WUS monitoring when </w:t>
      </w:r>
      <w:r w:rsidR="00D54C87">
        <w:rPr>
          <w:rFonts w:ascii="Times New Roman" w:hAnsi="Times New Roman" w:cs="Times New Roman"/>
          <w:b/>
          <w:sz w:val="20"/>
          <w:szCs w:val="20"/>
          <w:lang w:val="en-GB"/>
        </w:rPr>
        <w:t>LP-WUS monitoring</w:t>
      </w:r>
      <w:r w:rsidR="00D54C87" w:rsidRPr="00463662">
        <w:rPr>
          <w:rFonts w:ascii="Times New Roman" w:hAnsi="Times New Roman" w:cs="Times New Roman"/>
          <w:b/>
          <w:sz w:val="20"/>
          <w:szCs w:val="20"/>
          <w:lang w:val="en-GB"/>
        </w:rPr>
        <w:t xml:space="preserve"> </w:t>
      </w:r>
      <w:r w:rsidR="00463662" w:rsidRPr="00463662">
        <w:rPr>
          <w:rFonts w:ascii="Times New Roman" w:hAnsi="Times New Roman" w:cs="Times New Roman"/>
          <w:b/>
          <w:sz w:val="20"/>
          <w:szCs w:val="20"/>
          <w:lang w:val="en-GB"/>
        </w:rPr>
        <w:t>exit condition</w:t>
      </w:r>
      <w:r w:rsidR="00966081">
        <w:rPr>
          <w:rFonts w:ascii="Times New Roman" w:hAnsi="Times New Roman" w:cs="Times New Roman"/>
          <w:b/>
          <w:sz w:val="20"/>
          <w:szCs w:val="20"/>
          <w:lang w:val="en-GB"/>
        </w:rPr>
        <w:t xml:space="preserve"> (worse than threshold)</w:t>
      </w:r>
      <w:r w:rsidR="00966081" w:rsidRPr="00463662">
        <w:rPr>
          <w:rFonts w:ascii="Times New Roman" w:hAnsi="Times New Roman" w:cs="Times New Roman"/>
          <w:b/>
          <w:sz w:val="20"/>
          <w:szCs w:val="20"/>
          <w:lang w:val="en-GB"/>
        </w:rPr>
        <w:t xml:space="preserve"> </w:t>
      </w:r>
      <w:r w:rsidR="00463662" w:rsidRPr="00463662">
        <w:rPr>
          <w:rFonts w:ascii="Times New Roman" w:hAnsi="Times New Roman" w:cs="Times New Roman"/>
          <w:b/>
          <w:sz w:val="20"/>
          <w:szCs w:val="20"/>
          <w:lang w:val="en-GB"/>
        </w:rPr>
        <w:t>is fulfilled</w:t>
      </w:r>
      <w:r w:rsidR="00D54C87">
        <w:rPr>
          <w:rFonts w:ascii="Times New Roman" w:hAnsi="Times New Roman" w:cs="Times New Roman"/>
          <w:b/>
          <w:sz w:val="20"/>
          <w:szCs w:val="20"/>
          <w:lang w:val="en-GB"/>
        </w:rPr>
        <w:t>.</w:t>
      </w:r>
      <w:r w:rsidR="00646828">
        <w:rPr>
          <w:rFonts w:ascii="Times New Roman" w:hAnsi="Times New Roman" w:cs="Times New Roman"/>
          <w:b/>
          <w:sz w:val="20"/>
          <w:szCs w:val="20"/>
          <w:lang w:val="en-GB"/>
        </w:rPr>
        <w:t xml:space="preserve"> In this case the UE shall monitor legacy PO instead of LP-WUS. </w:t>
      </w:r>
    </w:p>
    <w:p w14:paraId="239B41AF" w14:textId="77777777" w:rsidR="00966081" w:rsidRDefault="00966081" w:rsidP="00956228">
      <w:pPr>
        <w:pStyle w:val="Normaltimes"/>
        <w:rPr>
          <w:rFonts w:ascii="Times New Roman" w:hAnsi="Times New Roman" w:cs="Times New Roman"/>
          <w:bCs/>
          <w:sz w:val="20"/>
          <w:szCs w:val="20"/>
          <w:lang w:val="en-GB"/>
        </w:rPr>
      </w:pPr>
    </w:p>
    <w:p w14:paraId="6EC2F22F" w14:textId="2F46C97E" w:rsidR="00562BBD" w:rsidRPr="00562BBD" w:rsidRDefault="00562BBD" w:rsidP="00562BBD">
      <w:pPr>
        <w:rPr>
          <w:b/>
          <w:bCs/>
        </w:rPr>
      </w:pPr>
    </w:p>
    <w:p w14:paraId="6B920D97" w14:textId="77777777" w:rsidR="00AF38D5" w:rsidRPr="00AF38D5" w:rsidRDefault="00AF38D5" w:rsidP="00AF38D5"/>
    <w:p w14:paraId="69B7B8E6" w14:textId="69E07FC9" w:rsidR="009339CB" w:rsidRPr="006E13D1" w:rsidRDefault="005A13AB" w:rsidP="009339CB">
      <w:pPr>
        <w:pStyle w:val="Heading1"/>
      </w:pPr>
      <w:r>
        <w:t>3</w:t>
      </w:r>
      <w:r w:rsidR="009339CB" w:rsidRPr="006E13D1">
        <w:tab/>
      </w:r>
      <w:r w:rsidR="009339CB">
        <w:t>Conclusion</w:t>
      </w:r>
    </w:p>
    <w:p w14:paraId="1A038536" w14:textId="77777777" w:rsidR="0089287E" w:rsidRDefault="0089287E" w:rsidP="009339CB">
      <w:pPr>
        <w:rPr>
          <w:bCs/>
        </w:rPr>
      </w:pPr>
    </w:p>
    <w:p w14:paraId="3BE72BE2" w14:textId="10BF1E8C" w:rsidR="009339CB" w:rsidRDefault="0089287E" w:rsidP="009339CB">
      <w:pPr>
        <w:rPr>
          <w:bCs/>
        </w:rPr>
      </w:pPr>
      <w:r>
        <w:rPr>
          <w:bCs/>
        </w:rPr>
        <w:t>T</w:t>
      </w:r>
      <w:r w:rsidR="009339CB">
        <w:rPr>
          <w:bCs/>
        </w:rPr>
        <w:t>he following</w:t>
      </w:r>
      <w:r>
        <w:rPr>
          <w:bCs/>
        </w:rPr>
        <w:t xml:space="preserve"> is proposed based on the discussion</w:t>
      </w:r>
      <w:r w:rsidR="009339CB">
        <w:rPr>
          <w:bCs/>
        </w:rPr>
        <w:t>:</w:t>
      </w:r>
    </w:p>
    <w:p w14:paraId="360A03D1" w14:textId="77777777" w:rsidR="00A0651E" w:rsidRDefault="00A0651E" w:rsidP="00A0651E">
      <w:pPr>
        <w:rPr>
          <w:b/>
          <w:bCs/>
        </w:rPr>
      </w:pPr>
      <w:r w:rsidRPr="003E4847">
        <w:rPr>
          <w:b/>
          <w:bCs/>
        </w:rPr>
        <w:t xml:space="preserve">Proposal </w:t>
      </w:r>
      <w:r>
        <w:rPr>
          <w:b/>
          <w:bCs/>
        </w:rPr>
        <w:t>1</w:t>
      </w:r>
      <w:r w:rsidRPr="003E4847">
        <w:rPr>
          <w:b/>
          <w:bCs/>
        </w:rPr>
        <w:t xml:space="preserve">: </w:t>
      </w:r>
      <w:r>
        <w:rPr>
          <w:b/>
          <w:bCs/>
        </w:rPr>
        <w:t>C</w:t>
      </w:r>
      <w:r w:rsidRPr="006257EE">
        <w:rPr>
          <w:b/>
          <w:bCs/>
        </w:rPr>
        <w:t xml:space="preserve">ell (re)selection </w:t>
      </w:r>
      <w:r>
        <w:rPr>
          <w:b/>
          <w:bCs/>
        </w:rPr>
        <w:t xml:space="preserve">rules are </w:t>
      </w:r>
      <w:r w:rsidRPr="006257EE">
        <w:rPr>
          <w:b/>
          <w:bCs/>
        </w:rPr>
        <w:t xml:space="preserve">enhanced </w:t>
      </w:r>
      <w:r>
        <w:rPr>
          <w:b/>
          <w:bCs/>
        </w:rPr>
        <w:t xml:space="preserve">so that </w:t>
      </w:r>
      <w:r w:rsidRPr="006257EE">
        <w:rPr>
          <w:b/>
          <w:bCs/>
        </w:rPr>
        <w:t>LP-WUS UE can prioritize band</w:t>
      </w:r>
      <w:r>
        <w:rPr>
          <w:b/>
          <w:bCs/>
        </w:rPr>
        <w:t>s</w:t>
      </w:r>
      <w:r w:rsidRPr="006257EE">
        <w:rPr>
          <w:b/>
          <w:bCs/>
        </w:rPr>
        <w:t xml:space="preserve"> supporting LP-WUS</w:t>
      </w:r>
    </w:p>
    <w:p w14:paraId="486217E1" w14:textId="77777777" w:rsidR="00A0651E" w:rsidRDefault="00A0651E" w:rsidP="00A0651E">
      <w:pPr>
        <w:pStyle w:val="Normaltimes"/>
        <w:rPr>
          <w:rFonts w:ascii="Times New Roman" w:hAnsi="Times New Roman" w:cs="Times New Roman"/>
          <w:b/>
          <w:sz w:val="20"/>
          <w:szCs w:val="20"/>
          <w:lang w:val="en-GB"/>
        </w:rPr>
      </w:pPr>
      <w:r w:rsidRPr="00D73979">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2</w:t>
      </w:r>
      <w:r w:rsidRPr="00D73979">
        <w:rPr>
          <w:rFonts w:ascii="Times New Roman" w:hAnsi="Times New Roman" w:cs="Times New Roman"/>
          <w:b/>
          <w:sz w:val="20"/>
          <w:szCs w:val="20"/>
          <w:lang w:val="en-GB"/>
        </w:rPr>
        <w:t xml:space="preserve">: LP-WUS UE </w:t>
      </w:r>
      <w:r>
        <w:rPr>
          <w:rFonts w:ascii="Times New Roman" w:hAnsi="Times New Roman" w:cs="Times New Roman"/>
          <w:b/>
          <w:sz w:val="20"/>
          <w:szCs w:val="20"/>
          <w:lang w:val="en-GB"/>
        </w:rPr>
        <w:t>may support MO-SDT and/or MT-SDT</w:t>
      </w:r>
    </w:p>
    <w:p w14:paraId="763AF724" w14:textId="77777777" w:rsidR="00A0651E" w:rsidRDefault="00A0651E" w:rsidP="00A0651E">
      <w:pPr>
        <w:pStyle w:val="Normaltimes"/>
        <w:rPr>
          <w:rFonts w:ascii="Times New Roman" w:hAnsi="Times New Roman" w:cs="Times New Roman"/>
          <w:b/>
          <w:sz w:val="20"/>
          <w:szCs w:val="20"/>
          <w:lang w:val="en-GB"/>
        </w:rPr>
      </w:pPr>
      <w:r w:rsidRPr="00D73979">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3</w:t>
      </w:r>
      <w:r w:rsidRPr="00D73979">
        <w:rPr>
          <w:rFonts w:ascii="Times New Roman" w:hAnsi="Times New Roman" w:cs="Times New Roman"/>
          <w:b/>
          <w:sz w:val="20"/>
          <w:szCs w:val="20"/>
          <w:lang w:val="en-GB"/>
        </w:rPr>
        <w:t xml:space="preserve">: </w:t>
      </w:r>
      <w:r>
        <w:rPr>
          <w:rFonts w:ascii="Times New Roman" w:hAnsi="Times New Roman" w:cs="Times New Roman"/>
          <w:b/>
          <w:sz w:val="20"/>
          <w:szCs w:val="20"/>
          <w:lang w:val="en-GB"/>
        </w:rPr>
        <w:t>The UE can initiate MO-SDT while UE is monitoring LP-WUS</w:t>
      </w:r>
    </w:p>
    <w:p w14:paraId="4F280934" w14:textId="77777777" w:rsidR="00A0651E" w:rsidRDefault="00A0651E" w:rsidP="00A0651E">
      <w:pPr>
        <w:pStyle w:val="Normaltimes"/>
        <w:rPr>
          <w:rFonts w:ascii="Times New Roman" w:hAnsi="Times New Roman" w:cs="Times New Roman"/>
          <w:b/>
          <w:sz w:val="20"/>
          <w:szCs w:val="20"/>
          <w:lang w:val="en-GB"/>
        </w:rPr>
      </w:pPr>
      <w:r w:rsidRPr="00D73979">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4</w:t>
      </w:r>
      <w:r w:rsidRPr="00D73979">
        <w:rPr>
          <w:rFonts w:ascii="Times New Roman" w:hAnsi="Times New Roman" w:cs="Times New Roman"/>
          <w:b/>
          <w:sz w:val="20"/>
          <w:szCs w:val="20"/>
          <w:lang w:val="en-GB"/>
        </w:rPr>
        <w:t xml:space="preserve">: </w:t>
      </w:r>
      <w:r>
        <w:rPr>
          <w:rFonts w:ascii="Times New Roman" w:hAnsi="Times New Roman" w:cs="Times New Roman"/>
          <w:b/>
          <w:sz w:val="20"/>
          <w:szCs w:val="20"/>
          <w:lang w:val="en-GB"/>
        </w:rPr>
        <w:t>NW can initiate MT-SDT while UE is monitoring LP-WUS</w:t>
      </w:r>
    </w:p>
    <w:p w14:paraId="0477DC45" w14:textId="77777777" w:rsidR="00A0651E" w:rsidRDefault="00A0651E" w:rsidP="00A0651E">
      <w:pPr>
        <w:rPr>
          <w:b/>
          <w:bCs/>
        </w:rPr>
      </w:pPr>
      <w:r w:rsidRPr="00AF38D5">
        <w:rPr>
          <w:b/>
          <w:bCs/>
        </w:rPr>
        <w:t>Proposal</w:t>
      </w:r>
      <w:r>
        <w:rPr>
          <w:b/>
          <w:bCs/>
        </w:rPr>
        <w:t xml:space="preserve"> 5</w:t>
      </w:r>
      <w:r w:rsidRPr="00AF38D5">
        <w:rPr>
          <w:b/>
          <w:bCs/>
        </w:rPr>
        <w:t xml:space="preserve">: UE monitors the legacy </w:t>
      </w:r>
      <w:r>
        <w:rPr>
          <w:b/>
          <w:bCs/>
        </w:rPr>
        <w:t xml:space="preserve">PEI and/or </w:t>
      </w:r>
      <w:r w:rsidRPr="00AF38D5">
        <w:rPr>
          <w:b/>
          <w:bCs/>
        </w:rPr>
        <w:t>PO after receiving LP-WUS indicating wake-up and no changes to the paging occasion to be monitored are supported.</w:t>
      </w:r>
    </w:p>
    <w:p w14:paraId="2A8F68CB" w14:textId="77777777" w:rsidR="00A0651E" w:rsidRDefault="00A0651E" w:rsidP="00A0651E">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6</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It is specified when the </w:t>
      </w:r>
      <w:r w:rsidRPr="00646828">
        <w:rPr>
          <w:rFonts w:ascii="Times New Roman" w:hAnsi="Times New Roman" w:cs="Times New Roman"/>
          <w:b/>
          <w:sz w:val="20"/>
          <w:szCs w:val="20"/>
          <w:lang w:val="en-GB"/>
        </w:rPr>
        <w:t>UE supporting LP-WUS</w:t>
      </w:r>
      <w:r>
        <w:rPr>
          <w:rFonts w:ascii="Times New Roman" w:hAnsi="Times New Roman" w:cs="Times New Roman"/>
          <w:b/>
          <w:sz w:val="20"/>
          <w:szCs w:val="20"/>
          <w:lang w:val="en-GB"/>
        </w:rPr>
        <w:t xml:space="preserve"> shall monitor LP-WUS and when legacy PO.</w:t>
      </w:r>
    </w:p>
    <w:p w14:paraId="5AB3EFD6" w14:textId="77777777" w:rsidR="00A0651E" w:rsidRDefault="00A0651E" w:rsidP="00A0651E">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7</w:t>
      </w:r>
      <w:r w:rsidRPr="00463662">
        <w:rPr>
          <w:rFonts w:ascii="Times New Roman" w:hAnsi="Times New Roman" w:cs="Times New Roman"/>
          <w:b/>
          <w:sz w:val="20"/>
          <w:szCs w:val="20"/>
          <w:lang w:val="en-GB"/>
        </w:rPr>
        <w:t xml:space="preserve">: The UE </w:t>
      </w:r>
      <w:r>
        <w:rPr>
          <w:rFonts w:ascii="Times New Roman" w:hAnsi="Times New Roman" w:cs="Times New Roman"/>
          <w:b/>
          <w:sz w:val="20"/>
          <w:szCs w:val="20"/>
          <w:lang w:val="en-GB"/>
        </w:rPr>
        <w:t xml:space="preserve">supporting LP-WUS shall </w:t>
      </w:r>
      <w:r w:rsidRPr="00463662">
        <w:rPr>
          <w:rFonts w:ascii="Times New Roman" w:hAnsi="Times New Roman" w:cs="Times New Roman"/>
          <w:b/>
          <w:sz w:val="20"/>
          <w:szCs w:val="20"/>
          <w:lang w:val="en-GB"/>
        </w:rPr>
        <w:t xml:space="preserve">start LP-WUS monitoring when </w:t>
      </w:r>
      <w:r>
        <w:rPr>
          <w:rFonts w:ascii="Times New Roman" w:hAnsi="Times New Roman" w:cs="Times New Roman"/>
          <w:b/>
          <w:sz w:val="20"/>
          <w:szCs w:val="20"/>
          <w:lang w:val="en-GB"/>
        </w:rPr>
        <w:t xml:space="preserve">LP-WUS monitoring </w:t>
      </w:r>
      <w:r w:rsidRPr="00463662">
        <w:rPr>
          <w:rFonts w:ascii="Times New Roman" w:hAnsi="Times New Roman" w:cs="Times New Roman"/>
          <w:b/>
          <w:sz w:val="20"/>
          <w:szCs w:val="20"/>
          <w:lang w:val="en-GB"/>
        </w:rPr>
        <w:t>entry condition</w:t>
      </w:r>
      <w:r>
        <w:rPr>
          <w:rFonts w:ascii="Times New Roman" w:hAnsi="Times New Roman" w:cs="Times New Roman"/>
          <w:b/>
          <w:sz w:val="20"/>
          <w:szCs w:val="20"/>
          <w:lang w:val="en-GB"/>
        </w:rPr>
        <w:t xml:space="preserve"> (better than threshold)</w:t>
      </w:r>
      <w:r w:rsidRPr="00463662">
        <w:rPr>
          <w:rFonts w:ascii="Times New Roman" w:hAnsi="Times New Roman" w:cs="Times New Roman"/>
          <w:b/>
          <w:sz w:val="20"/>
          <w:szCs w:val="20"/>
          <w:lang w:val="en-GB"/>
        </w:rPr>
        <w:t xml:space="preserve"> is fulfilled</w:t>
      </w:r>
      <w:r>
        <w:rPr>
          <w:rFonts w:ascii="Times New Roman" w:hAnsi="Times New Roman" w:cs="Times New Roman"/>
          <w:b/>
          <w:sz w:val="20"/>
          <w:szCs w:val="20"/>
          <w:lang w:val="en-GB"/>
        </w:rPr>
        <w:t xml:space="preserve">. </w:t>
      </w:r>
      <w:r w:rsidRPr="00463662">
        <w:rPr>
          <w:rFonts w:ascii="Times New Roman" w:hAnsi="Times New Roman" w:cs="Times New Roman"/>
          <w:b/>
          <w:sz w:val="20"/>
          <w:szCs w:val="20"/>
          <w:lang w:val="en-GB"/>
        </w:rPr>
        <w:t xml:space="preserve"> </w:t>
      </w:r>
    </w:p>
    <w:p w14:paraId="4404D882" w14:textId="77777777" w:rsidR="00A0651E" w:rsidRPr="00463662" w:rsidRDefault="00A0651E" w:rsidP="00A0651E">
      <w:pPr>
        <w:pStyle w:val="Normaltimes"/>
        <w:rPr>
          <w:rFonts w:ascii="Times New Roman" w:hAnsi="Times New Roman" w:cs="Times New Roman"/>
          <w:b/>
          <w:sz w:val="20"/>
          <w:szCs w:val="20"/>
          <w:lang w:val="en-GB"/>
        </w:rPr>
      </w:pPr>
      <w:r w:rsidRPr="00463662">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8</w:t>
      </w:r>
      <w:r w:rsidRPr="00463662">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The UE supporting LP-WUS shall </w:t>
      </w:r>
      <w:r w:rsidRPr="00463662">
        <w:rPr>
          <w:rFonts w:ascii="Times New Roman" w:hAnsi="Times New Roman" w:cs="Times New Roman"/>
          <w:b/>
          <w:sz w:val="20"/>
          <w:szCs w:val="20"/>
          <w:lang w:val="en-GB"/>
        </w:rPr>
        <w:t xml:space="preserve">stop LP-WUS monitoring when </w:t>
      </w:r>
      <w:r>
        <w:rPr>
          <w:rFonts w:ascii="Times New Roman" w:hAnsi="Times New Roman" w:cs="Times New Roman"/>
          <w:b/>
          <w:sz w:val="20"/>
          <w:szCs w:val="20"/>
          <w:lang w:val="en-GB"/>
        </w:rPr>
        <w:t>LP-WUS monitoring</w:t>
      </w:r>
      <w:r w:rsidRPr="00463662">
        <w:rPr>
          <w:rFonts w:ascii="Times New Roman" w:hAnsi="Times New Roman" w:cs="Times New Roman"/>
          <w:b/>
          <w:sz w:val="20"/>
          <w:szCs w:val="20"/>
          <w:lang w:val="en-GB"/>
        </w:rPr>
        <w:t xml:space="preserve"> exit condition</w:t>
      </w:r>
      <w:r>
        <w:rPr>
          <w:rFonts w:ascii="Times New Roman" w:hAnsi="Times New Roman" w:cs="Times New Roman"/>
          <w:b/>
          <w:sz w:val="20"/>
          <w:szCs w:val="20"/>
          <w:lang w:val="en-GB"/>
        </w:rPr>
        <w:t xml:space="preserve"> (worse than threshold)</w:t>
      </w:r>
      <w:r w:rsidRPr="00463662">
        <w:rPr>
          <w:rFonts w:ascii="Times New Roman" w:hAnsi="Times New Roman" w:cs="Times New Roman"/>
          <w:b/>
          <w:sz w:val="20"/>
          <w:szCs w:val="20"/>
          <w:lang w:val="en-GB"/>
        </w:rPr>
        <w:t xml:space="preserve"> is fulfilled</w:t>
      </w:r>
      <w:r>
        <w:rPr>
          <w:rFonts w:ascii="Times New Roman" w:hAnsi="Times New Roman" w:cs="Times New Roman"/>
          <w:b/>
          <w:sz w:val="20"/>
          <w:szCs w:val="20"/>
          <w:lang w:val="en-GB"/>
        </w:rPr>
        <w:t xml:space="preserve">. In this case the UE shall monitor legacy PO instead of LP-WUS. </w:t>
      </w:r>
    </w:p>
    <w:p w14:paraId="2DA1051C" w14:textId="77777777" w:rsidR="00B832CC" w:rsidRPr="00562BBD" w:rsidRDefault="00B832CC" w:rsidP="00AA4A05">
      <w:pPr>
        <w:rPr>
          <w:b/>
          <w:bCs/>
        </w:rPr>
      </w:pPr>
    </w:p>
    <w:p w14:paraId="639648BD" w14:textId="2D85B9F9" w:rsidR="00B832CC" w:rsidRDefault="00B832CC" w:rsidP="00B832CC">
      <w:pPr>
        <w:pStyle w:val="Heading1"/>
      </w:pPr>
      <w:r>
        <w:t>4</w:t>
      </w:r>
      <w:r w:rsidRPr="006E13D1">
        <w:tab/>
      </w:r>
      <w:r>
        <w:t>References</w:t>
      </w:r>
    </w:p>
    <w:p w14:paraId="697A824F" w14:textId="77777777" w:rsidR="00B832CC" w:rsidRDefault="00B832CC" w:rsidP="00B832CC"/>
    <w:p w14:paraId="3D58CB65" w14:textId="5990444F" w:rsidR="00B832CC" w:rsidRDefault="00B832CC" w:rsidP="00B832CC">
      <w:r>
        <w:t xml:space="preserve">[1] </w:t>
      </w:r>
      <w:hyperlink r:id="rId14" w:history="1">
        <w:r w:rsidRPr="00B832CC">
          <w:rPr>
            <w:rStyle w:val="Hyperlink"/>
          </w:rPr>
          <w:t>RP-243266</w:t>
        </w:r>
      </w:hyperlink>
      <w:r>
        <w:t xml:space="preserve"> </w:t>
      </w:r>
      <w:r w:rsidRPr="00B832CC">
        <w:t>Way forward on Rel-19 LP-WUS separate band issues</w:t>
      </w:r>
      <w:r>
        <w:t xml:space="preserve"> </w:t>
      </w:r>
      <w:r w:rsidRPr="00B832CC">
        <w:t>RAN2 chair</w:t>
      </w:r>
      <w:r w:rsidR="009D6994">
        <w:t>, Interdigital</w:t>
      </w:r>
    </w:p>
    <w:p w14:paraId="1C4CF903" w14:textId="50B39050" w:rsidR="009D6994" w:rsidRDefault="009D6994" w:rsidP="00711465">
      <w:r>
        <w:t>[</w:t>
      </w:r>
      <w:r w:rsidR="00DB4972">
        <w:t>2</w:t>
      </w:r>
      <w:r>
        <w:t xml:space="preserve">] </w:t>
      </w:r>
      <w:hyperlink r:id="rId15" w:history="1">
        <w:r>
          <w:rPr>
            <w:rStyle w:val="Hyperlink"/>
          </w:rPr>
          <w:t>RP-242656</w:t>
        </w:r>
      </w:hyperlink>
      <w:r>
        <w:t xml:space="preserve"> </w:t>
      </w:r>
      <w:r w:rsidR="00711465" w:rsidRPr="00711465">
        <w:t>On LR and MR operating in different bands in release 19</w:t>
      </w:r>
      <w:r>
        <w:t xml:space="preserve">, </w:t>
      </w:r>
      <w:r w:rsidR="00711465">
        <w:t>Vodafone, Vivo, Huawei, HiSilicon</w:t>
      </w:r>
    </w:p>
    <w:p w14:paraId="2D8D2EE6" w14:textId="77777777" w:rsidR="009D6994" w:rsidRDefault="009D6994" w:rsidP="00810882"/>
    <w:p w14:paraId="03A32890" w14:textId="77777777" w:rsidR="00810882" w:rsidRPr="00B832CC" w:rsidRDefault="00810882" w:rsidP="00B832CC">
      <w:pPr>
        <w:rPr>
          <w:lang w:val="en-US"/>
        </w:rPr>
      </w:pPr>
    </w:p>
    <w:p w14:paraId="10EA7723" w14:textId="77777777" w:rsidR="003A3ED4" w:rsidRPr="004F4540" w:rsidRDefault="003A3ED4" w:rsidP="009339CB">
      <w:pPr>
        <w:rPr>
          <w:bCs/>
        </w:rPr>
      </w:pPr>
    </w:p>
    <w:sectPr w:rsidR="003A3ED4" w:rsidRPr="004F454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EA2B5" w14:textId="77777777" w:rsidR="00B5751D" w:rsidRDefault="00B5751D">
      <w:r>
        <w:separator/>
      </w:r>
    </w:p>
  </w:endnote>
  <w:endnote w:type="continuationSeparator" w:id="0">
    <w:p w14:paraId="6C9B72B2" w14:textId="77777777" w:rsidR="00B5751D" w:rsidRDefault="00B5751D">
      <w:r>
        <w:continuationSeparator/>
      </w:r>
    </w:p>
  </w:endnote>
  <w:endnote w:type="continuationNotice" w:id="1">
    <w:p w14:paraId="738420B6" w14:textId="77777777" w:rsidR="00B5751D" w:rsidRDefault="00B575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D7BE42" w14:textId="77777777" w:rsidR="00B5751D" w:rsidRDefault="00B5751D">
      <w:r>
        <w:separator/>
      </w:r>
    </w:p>
  </w:footnote>
  <w:footnote w:type="continuationSeparator" w:id="0">
    <w:p w14:paraId="34161265" w14:textId="77777777" w:rsidR="00B5751D" w:rsidRDefault="00B5751D">
      <w:r>
        <w:continuationSeparator/>
      </w:r>
    </w:p>
  </w:footnote>
  <w:footnote w:type="continuationNotice" w:id="1">
    <w:p w14:paraId="38E7B160" w14:textId="77777777" w:rsidR="00B5751D" w:rsidRDefault="00B575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33F0E93"/>
    <w:multiLevelType w:val="hybridMultilevel"/>
    <w:tmpl w:val="D682F512"/>
    <w:lvl w:ilvl="0" w:tplc="E77C4126">
      <w:start w:val="4"/>
      <w:numFmt w:val="bullet"/>
      <w:lvlText w:val="-"/>
      <w:lvlJc w:val="left"/>
      <w:pPr>
        <w:ind w:left="360" w:hanging="360"/>
      </w:pPr>
      <w:rPr>
        <w:rFonts w:ascii="Times New Roman" w:eastAsiaTheme="minorHAnsi" w:hAnsi="Times New Roman"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56E85902"/>
    <w:multiLevelType w:val="hybridMultilevel"/>
    <w:tmpl w:val="D430E37A"/>
    <w:lvl w:ilvl="0" w:tplc="0C4622C8">
      <w:start w:val="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6055EC99"/>
    <w:multiLevelType w:val="singleLevel"/>
    <w:tmpl w:val="6055EC99"/>
    <w:lvl w:ilvl="0">
      <w:start w:val="1"/>
      <w:numFmt w:val="decimal"/>
      <w:lvlText w:val="[%1]"/>
      <w:lvlJc w:val="left"/>
      <w:pPr>
        <w:tabs>
          <w:tab w:val="left" w:pos="420"/>
        </w:tabs>
        <w:ind w:left="425" w:hanging="425"/>
      </w:pPr>
    </w:lvl>
  </w:abstractNum>
  <w:abstractNum w:abstractNumId="21" w15:restartNumberingAfterBreak="0">
    <w:nsid w:val="62202E86"/>
    <w:multiLevelType w:val="hybridMultilevel"/>
    <w:tmpl w:val="2F16B1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44C6EF1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BF1986"/>
    <w:multiLevelType w:val="hybridMultilevel"/>
    <w:tmpl w:val="80AE15FC"/>
    <w:lvl w:ilvl="0" w:tplc="9092A0F6">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9741760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15"/>
  </w:num>
  <w:num w:numId="5" w16cid:durableId="630793192">
    <w:abstractNumId w:val="14"/>
  </w:num>
  <w:num w:numId="6" w16cid:durableId="1154301696">
    <w:abstractNumId w:val="17"/>
  </w:num>
  <w:num w:numId="7" w16cid:durableId="1489399165">
    <w:abstractNumId w:val="18"/>
  </w:num>
  <w:num w:numId="8" w16cid:durableId="1495876256">
    <w:abstractNumId w:val="10"/>
  </w:num>
  <w:num w:numId="9" w16cid:durableId="441074845">
    <w:abstractNumId w:val="8"/>
  </w:num>
  <w:num w:numId="10" w16cid:durableId="431705991">
    <w:abstractNumId w:val="7"/>
  </w:num>
  <w:num w:numId="11" w16cid:durableId="1559823138">
    <w:abstractNumId w:val="6"/>
  </w:num>
  <w:num w:numId="12" w16cid:durableId="1777091386">
    <w:abstractNumId w:val="5"/>
  </w:num>
  <w:num w:numId="13" w16cid:durableId="754859990">
    <w:abstractNumId w:val="9"/>
  </w:num>
  <w:num w:numId="14" w16cid:durableId="685982631">
    <w:abstractNumId w:val="4"/>
  </w:num>
  <w:num w:numId="15" w16cid:durableId="1806268356">
    <w:abstractNumId w:val="3"/>
  </w:num>
  <w:num w:numId="16" w16cid:durableId="1176116058">
    <w:abstractNumId w:val="2"/>
  </w:num>
  <w:num w:numId="17" w16cid:durableId="655106882">
    <w:abstractNumId w:val="1"/>
  </w:num>
  <w:num w:numId="18" w16cid:durableId="420298327">
    <w:abstractNumId w:val="0"/>
  </w:num>
  <w:num w:numId="19" w16cid:durableId="1486051786">
    <w:abstractNumId w:val="13"/>
  </w:num>
  <w:num w:numId="20" w16cid:durableId="1405420251">
    <w:abstractNumId w:val="23"/>
  </w:num>
  <w:num w:numId="21" w16cid:durableId="1651474240">
    <w:abstractNumId w:val="22"/>
  </w:num>
  <w:num w:numId="22" w16cid:durableId="414790045">
    <w:abstractNumId w:val="22"/>
  </w:num>
  <w:num w:numId="23" w16cid:durableId="2036997676">
    <w:abstractNumId w:val="22"/>
  </w:num>
  <w:num w:numId="24" w16cid:durableId="295531069">
    <w:abstractNumId w:val="21"/>
  </w:num>
  <w:num w:numId="25" w16cid:durableId="283999415">
    <w:abstractNumId w:val="20"/>
    <w:lvlOverride w:ilvl="0">
      <w:startOverride w:val="1"/>
    </w:lvlOverride>
  </w:num>
  <w:num w:numId="26" w16cid:durableId="1642539050">
    <w:abstractNumId w:val="19"/>
  </w:num>
  <w:num w:numId="27" w16cid:durableId="78022468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1F63"/>
    <w:rsid w:val="00033397"/>
    <w:rsid w:val="00040095"/>
    <w:rsid w:val="0004184B"/>
    <w:rsid w:val="00045C4A"/>
    <w:rsid w:val="00065268"/>
    <w:rsid w:val="00073C9C"/>
    <w:rsid w:val="00076412"/>
    <w:rsid w:val="00080512"/>
    <w:rsid w:val="00090468"/>
    <w:rsid w:val="00093EAB"/>
    <w:rsid w:val="00094568"/>
    <w:rsid w:val="000B2868"/>
    <w:rsid w:val="000B2C70"/>
    <w:rsid w:val="000B7BCF"/>
    <w:rsid w:val="000C522B"/>
    <w:rsid w:val="000D1D37"/>
    <w:rsid w:val="000D58AB"/>
    <w:rsid w:val="00112F1A"/>
    <w:rsid w:val="0012610D"/>
    <w:rsid w:val="001264E2"/>
    <w:rsid w:val="001366F3"/>
    <w:rsid w:val="00140F5C"/>
    <w:rsid w:val="00143484"/>
    <w:rsid w:val="00145075"/>
    <w:rsid w:val="00145658"/>
    <w:rsid w:val="001466DB"/>
    <w:rsid w:val="0015437E"/>
    <w:rsid w:val="001741A0"/>
    <w:rsid w:val="00175FA0"/>
    <w:rsid w:val="0018542A"/>
    <w:rsid w:val="0019233E"/>
    <w:rsid w:val="00194CD0"/>
    <w:rsid w:val="001A1311"/>
    <w:rsid w:val="001B2E1E"/>
    <w:rsid w:val="001B49C9"/>
    <w:rsid w:val="001C135E"/>
    <w:rsid w:val="001C23F4"/>
    <w:rsid w:val="001C4F79"/>
    <w:rsid w:val="001F168B"/>
    <w:rsid w:val="001F5F73"/>
    <w:rsid w:val="001F7831"/>
    <w:rsid w:val="00204045"/>
    <w:rsid w:val="0020712B"/>
    <w:rsid w:val="0022606D"/>
    <w:rsid w:val="00231728"/>
    <w:rsid w:val="00244A05"/>
    <w:rsid w:val="00250404"/>
    <w:rsid w:val="00251841"/>
    <w:rsid w:val="00256B74"/>
    <w:rsid w:val="00257050"/>
    <w:rsid w:val="002610D8"/>
    <w:rsid w:val="002747EC"/>
    <w:rsid w:val="002855BF"/>
    <w:rsid w:val="00290A7C"/>
    <w:rsid w:val="002A1522"/>
    <w:rsid w:val="002B2988"/>
    <w:rsid w:val="002B5C11"/>
    <w:rsid w:val="002D05F4"/>
    <w:rsid w:val="002F0D22"/>
    <w:rsid w:val="00300E0F"/>
    <w:rsid w:val="00306819"/>
    <w:rsid w:val="00311B17"/>
    <w:rsid w:val="003172DC"/>
    <w:rsid w:val="00325AE3"/>
    <w:rsid w:val="00325F6D"/>
    <w:rsid w:val="00326069"/>
    <w:rsid w:val="003306F9"/>
    <w:rsid w:val="00331F7F"/>
    <w:rsid w:val="0035462D"/>
    <w:rsid w:val="0036032A"/>
    <w:rsid w:val="00360536"/>
    <w:rsid w:val="00362598"/>
    <w:rsid w:val="0036459E"/>
    <w:rsid w:val="00364B41"/>
    <w:rsid w:val="00383096"/>
    <w:rsid w:val="0039346C"/>
    <w:rsid w:val="003A3ED4"/>
    <w:rsid w:val="003A41EF"/>
    <w:rsid w:val="003B40AD"/>
    <w:rsid w:val="003C4E37"/>
    <w:rsid w:val="003D0A75"/>
    <w:rsid w:val="003D0FD0"/>
    <w:rsid w:val="003D3E7E"/>
    <w:rsid w:val="003E16BE"/>
    <w:rsid w:val="003E4367"/>
    <w:rsid w:val="003E4847"/>
    <w:rsid w:val="003F4E28"/>
    <w:rsid w:val="003F76B6"/>
    <w:rsid w:val="004006E8"/>
    <w:rsid w:val="00401855"/>
    <w:rsid w:val="0044304E"/>
    <w:rsid w:val="00446C3A"/>
    <w:rsid w:val="00463662"/>
    <w:rsid w:val="00465587"/>
    <w:rsid w:val="00477455"/>
    <w:rsid w:val="00484E44"/>
    <w:rsid w:val="004863C7"/>
    <w:rsid w:val="004A1F7B"/>
    <w:rsid w:val="004B30DF"/>
    <w:rsid w:val="004C2E38"/>
    <w:rsid w:val="004C44D2"/>
    <w:rsid w:val="004D3578"/>
    <w:rsid w:val="004D380D"/>
    <w:rsid w:val="004E213A"/>
    <w:rsid w:val="004E7553"/>
    <w:rsid w:val="004F1A83"/>
    <w:rsid w:val="004F4540"/>
    <w:rsid w:val="004F73A7"/>
    <w:rsid w:val="00503171"/>
    <w:rsid w:val="00506C28"/>
    <w:rsid w:val="00534DA0"/>
    <w:rsid w:val="00537809"/>
    <w:rsid w:val="005432D9"/>
    <w:rsid w:val="00543E6C"/>
    <w:rsid w:val="00550A06"/>
    <w:rsid w:val="00562BBD"/>
    <w:rsid w:val="005644D7"/>
    <w:rsid w:val="00565087"/>
    <w:rsid w:val="0056573F"/>
    <w:rsid w:val="00571279"/>
    <w:rsid w:val="00575FC5"/>
    <w:rsid w:val="005A13AB"/>
    <w:rsid w:val="005A49C6"/>
    <w:rsid w:val="005C766E"/>
    <w:rsid w:val="005C7CD5"/>
    <w:rsid w:val="005D47EA"/>
    <w:rsid w:val="00611566"/>
    <w:rsid w:val="00623863"/>
    <w:rsid w:val="006257EE"/>
    <w:rsid w:val="006268AA"/>
    <w:rsid w:val="0063553E"/>
    <w:rsid w:val="006438CB"/>
    <w:rsid w:val="00644DDA"/>
    <w:rsid w:val="00646828"/>
    <w:rsid w:val="00646D99"/>
    <w:rsid w:val="006476B6"/>
    <w:rsid w:val="00656910"/>
    <w:rsid w:val="006574C0"/>
    <w:rsid w:val="00666AEF"/>
    <w:rsid w:val="00696821"/>
    <w:rsid w:val="006A12A9"/>
    <w:rsid w:val="006A290F"/>
    <w:rsid w:val="006B2172"/>
    <w:rsid w:val="006C66D8"/>
    <w:rsid w:val="006D1E24"/>
    <w:rsid w:val="006D35DE"/>
    <w:rsid w:val="006E1057"/>
    <w:rsid w:val="006E1320"/>
    <w:rsid w:val="006E1417"/>
    <w:rsid w:val="006F3C19"/>
    <w:rsid w:val="006F6A2C"/>
    <w:rsid w:val="007069DC"/>
    <w:rsid w:val="007073DF"/>
    <w:rsid w:val="00710201"/>
    <w:rsid w:val="00711465"/>
    <w:rsid w:val="0072073A"/>
    <w:rsid w:val="00723B23"/>
    <w:rsid w:val="007342B5"/>
    <w:rsid w:val="00734A5B"/>
    <w:rsid w:val="00736362"/>
    <w:rsid w:val="00744E76"/>
    <w:rsid w:val="00747754"/>
    <w:rsid w:val="00757D40"/>
    <w:rsid w:val="007649B0"/>
    <w:rsid w:val="007662B5"/>
    <w:rsid w:val="007800A4"/>
    <w:rsid w:val="00781F0F"/>
    <w:rsid w:val="0078727C"/>
    <w:rsid w:val="0079049D"/>
    <w:rsid w:val="00793DC5"/>
    <w:rsid w:val="007965CD"/>
    <w:rsid w:val="00796823"/>
    <w:rsid w:val="007A2E55"/>
    <w:rsid w:val="007B18D8"/>
    <w:rsid w:val="007C095F"/>
    <w:rsid w:val="007C2DD0"/>
    <w:rsid w:val="007E1BB9"/>
    <w:rsid w:val="007F2E08"/>
    <w:rsid w:val="008024FA"/>
    <w:rsid w:val="008028A4"/>
    <w:rsid w:val="00810882"/>
    <w:rsid w:val="00813245"/>
    <w:rsid w:val="008269BC"/>
    <w:rsid w:val="0082703D"/>
    <w:rsid w:val="00840DE0"/>
    <w:rsid w:val="00845ABF"/>
    <w:rsid w:val="00847CD0"/>
    <w:rsid w:val="008607A8"/>
    <w:rsid w:val="0086354A"/>
    <w:rsid w:val="00870BDD"/>
    <w:rsid w:val="008734C2"/>
    <w:rsid w:val="008768CA"/>
    <w:rsid w:val="00877EF9"/>
    <w:rsid w:val="00880559"/>
    <w:rsid w:val="0088720E"/>
    <w:rsid w:val="0089287E"/>
    <w:rsid w:val="008B5306"/>
    <w:rsid w:val="008B54E8"/>
    <w:rsid w:val="008C2E2A"/>
    <w:rsid w:val="008C3057"/>
    <w:rsid w:val="008D2E4D"/>
    <w:rsid w:val="008F396F"/>
    <w:rsid w:val="008F3DCD"/>
    <w:rsid w:val="0090271F"/>
    <w:rsid w:val="00902DB9"/>
    <w:rsid w:val="0090466A"/>
    <w:rsid w:val="00905E5A"/>
    <w:rsid w:val="00923655"/>
    <w:rsid w:val="009248C6"/>
    <w:rsid w:val="009339CB"/>
    <w:rsid w:val="00936071"/>
    <w:rsid w:val="009376CD"/>
    <w:rsid w:val="00940212"/>
    <w:rsid w:val="0094131F"/>
    <w:rsid w:val="00942EC2"/>
    <w:rsid w:val="00952060"/>
    <w:rsid w:val="009548ED"/>
    <w:rsid w:val="00956228"/>
    <w:rsid w:val="00961B32"/>
    <w:rsid w:val="00962509"/>
    <w:rsid w:val="00966081"/>
    <w:rsid w:val="00970DB3"/>
    <w:rsid w:val="00971332"/>
    <w:rsid w:val="00974A31"/>
    <w:rsid w:val="00974BB0"/>
    <w:rsid w:val="00975BCD"/>
    <w:rsid w:val="009763D8"/>
    <w:rsid w:val="009818A2"/>
    <w:rsid w:val="009928A9"/>
    <w:rsid w:val="009947A4"/>
    <w:rsid w:val="009A0AF3"/>
    <w:rsid w:val="009B07CD"/>
    <w:rsid w:val="009B2EAC"/>
    <w:rsid w:val="009B6AAD"/>
    <w:rsid w:val="009C19E9"/>
    <w:rsid w:val="009D6994"/>
    <w:rsid w:val="009D74A6"/>
    <w:rsid w:val="009E0E87"/>
    <w:rsid w:val="00A0651E"/>
    <w:rsid w:val="00A1028A"/>
    <w:rsid w:val="00A10F02"/>
    <w:rsid w:val="00A17176"/>
    <w:rsid w:val="00A17CF5"/>
    <w:rsid w:val="00A204CA"/>
    <w:rsid w:val="00A209D6"/>
    <w:rsid w:val="00A22738"/>
    <w:rsid w:val="00A36F5F"/>
    <w:rsid w:val="00A430EC"/>
    <w:rsid w:val="00A53724"/>
    <w:rsid w:val="00A54B2B"/>
    <w:rsid w:val="00A56EC0"/>
    <w:rsid w:val="00A61F65"/>
    <w:rsid w:val="00A6331A"/>
    <w:rsid w:val="00A703B6"/>
    <w:rsid w:val="00A82346"/>
    <w:rsid w:val="00A9671C"/>
    <w:rsid w:val="00AA1553"/>
    <w:rsid w:val="00AA322C"/>
    <w:rsid w:val="00AA4A05"/>
    <w:rsid w:val="00AD7E7C"/>
    <w:rsid w:val="00AE30B8"/>
    <w:rsid w:val="00AF073A"/>
    <w:rsid w:val="00AF09E1"/>
    <w:rsid w:val="00AF2492"/>
    <w:rsid w:val="00AF38D5"/>
    <w:rsid w:val="00B05380"/>
    <w:rsid w:val="00B05962"/>
    <w:rsid w:val="00B15449"/>
    <w:rsid w:val="00B16C2F"/>
    <w:rsid w:val="00B2567A"/>
    <w:rsid w:val="00B27303"/>
    <w:rsid w:val="00B47541"/>
    <w:rsid w:val="00B47FD1"/>
    <w:rsid w:val="00B516BB"/>
    <w:rsid w:val="00B543E9"/>
    <w:rsid w:val="00B54BA4"/>
    <w:rsid w:val="00B5751D"/>
    <w:rsid w:val="00B669E9"/>
    <w:rsid w:val="00B7538C"/>
    <w:rsid w:val="00B832CC"/>
    <w:rsid w:val="00B84DB2"/>
    <w:rsid w:val="00B8569E"/>
    <w:rsid w:val="00BA2578"/>
    <w:rsid w:val="00BB2C65"/>
    <w:rsid w:val="00BC3555"/>
    <w:rsid w:val="00BD058A"/>
    <w:rsid w:val="00BE3C5D"/>
    <w:rsid w:val="00BE6FDA"/>
    <w:rsid w:val="00BF66D7"/>
    <w:rsid w:val="00BF7D4D"/>
    <w:rsid w:val="00C12B51"/>
    <w:rsid w:val="00C24650"/>
    <w:rsid w:val="00C25465"/>
    <w:rsid w:val="00C31806"/>
    <w:rsid w:val="00C33079"/>
    <w:rsid w:val="00C412AE"/>
    <w:rsid w:val="00C55A12"/>
    <w:rsid w:val="00C653C0"/>
    <w:rsid w:val="00C6553E"/>
    <w:rsid w:val="00C67B54"/>
    <w:rsid w:val="00C83A13"/>
    <w:rsid w:val="00C86F10"/>
    <w:rsid w:val="00C9068C"/>
    <w:rsid w:val="00C91661"/>
    <w:rsid w:val="00C92967"/>
    <w:rsid w:val="00CA3D0C"/>
    <w:rsid w:val="00CA5883"/>
    <w:rsid w:val="00CA654B"/>
    <w:rsid w:val="00CB1ED0"/>
    <w:rsid w:val="00CB72B8"/>
    <w:rsid w:val="00CC000F"/>
    <w:rsid w:val="00CC6B0B"/>
    <w:rsid w:val="00CD0BA8"/>
    <w:rsid w:val="00CD4C7B"/>
    <w:rsid w:val="00CD58FE"/>
    <w:rsid w:val="00CD7F65"/>
    <w:rsid w:val="00D33BE3"/>
    <w:rsid w:val="00D3792D"/>
    <w:rsid w:val="00D54820"/>
    <w:rsid w:val="00D54C87"/>
    <w:rsid w:val="00D55E47"/>
    <w:rsid w:val="00D62E19"/>
    <w:rsid w:val="00D66891"/>
    <w:rsid w:val="00D67CD1"/>
    <w:rsid w:val="00D738D6"/>
    <w:rsid w:val="00D73979"/>
    <w:rsid w:val="00D74DD6"/>
    <w:rsid w:val="00D77A1A"/>
    <w:rsid w:val="00D80795"/>
    <w:rsid w:val="00D8377A"/>
    <w:rsid w:val="00D854BE"/>
    <w:rsid w:val="00D87E00"/>
    <w:rsid w:val="00D9134D"/>
    <w:rsid w:val="00D96D11"/>
    <w:rsid w:val="00DA52CC"/>
    <w:rsid w:val="00DA7A03"/>
    <w:rsid w:val="00DB0DB8"/>
    <w:rsid w:val="00DB1818"/>
    <w:rsid w:val="00DB4972"/>
    <w:rsid w:val="00DB703F"/>
    <w:rsid w:val="00DC309B"/>
    <w:rsid w:val="00DC4DA2"/>
    <w:rsid w:val="00DC5261"/>
    <w:rsid w:val="00DC7292"/>
    <w:rsid w:val="00DD7191"/>
    <w:rsid w:val="00DE25D2"/>
    <w:rsid w:val="00DE7A34"/>
    <w:rsid w:val="00DF7C20"/>
    <w:rsid w:val="00E038FB"/>
    <w:rsid w:val="00E06A6C"/>
    <w:rsid w:val="00E15664"/>
    <w:rsid w:val="00E1799F"/>
    <w:rsid w:val="00E21ADF"/>
    <w:rsid w:val="00E46C08"/>
    <w:rsid w:val="00E471CF"/>
    <w:rsid w:val="00E546F9"/>
    <w:rsid w:val="00E54B0D"/>
    <w:rsid w:val="00E62835"/>
    <w:rsid w:val="00E6480E"/>
    <w:rsid w:val="00E64FE6"/>
    <w:rsid w:val="00E7038C"/>
    <w:rsid w:val="00E77645"/>
    <w:rsid w:val="00E83697"/>
    <w:rsid w:val="00E859B6"/>
    <w:rsid w:val="00EA66C9"/>
    <w:rsid w:val="00EB5D32"/>
    <w:rsid w:val="00EB6121"/>
    <w:rsid w:val="00EB7BC0"/>
    <w:rsid w:val="00EC4A25"/>
    <w:rsid w:val="00ED319B"/>
    <w:rsid w:val="00EE5A84"/>
    <w:rsid w:val="00EF612C"/>
    <w:rsid w:val="00F025A2"/>
    <w:rsid w:val="00F036E9"/>
    <w:rsid w:val="00F07388"/>
    <w:rsid w:val="00F2026E"/>
    <w:rsid w:val="00F211B9"/>
    <w:rsid w:val="00F2210A"/>
    <w:rsid w:val="00F31372"/>
    <w:rsid w:val="00F37743"/>
    <w:rsid w:val="00F40C2F"/>
    <w:rsid w:val="00F41592"/>
    <w:rsid w:val="00F42493"/>
    <w:rsid w:val="00F44218"/>
    <w:rsid w:val="00F54A3D"/>
    <w:rsid w:val="00F54CB0"/>
    <w:rsid w:val="00F579CD"/>
    <w:rsid w:val="00F653B8"/>
    <w:rsid w:val="00F71B89"/>
    <w:rsid w:val="00F71F76"/>
    <w:rsid w:val="00F7353C"/>
    <w:rsid w:val="00F76F8F"/>
    <w:rsid w:val="00F87048"/>
    <w:rsid w:val="00F87257"/>
    <w:rsid w:val="00F937DD"/>
    <w:rsid w:val="00F941DF"/>
    <w:rsid w:val="00FA1266"/>
    <w:rsid w:val="00FB36FA"/>
    <w:rsid w:val="00FC1192"/>
    <w:rsid w:val="00FC3E85"/>
    <w:rsid w:val="00FC7816"/>
    <w:rsid w:val="00FE106D"/>
    <w:rsid w:val="00FE251B"/>
    <w:rsid w:val="2AF8BA39"/>
    <w:rsid w:val="5DD2A0A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FollowedHyperlink">
    <w:name w:val="FollowedHyperlink"/>
    <w:basedOn w:val="DefaultParagraphFont"/>
    <w:rsid w:val="002B5C11"/>
    <w:rPr>
      <w:color w:val="954F72" w:themeColor="followedHyperlink"/>
      <w:u w:val="single"/>
    </w:rPr>
  </w:style>
  <w:style w:type="table" w:styleId="TableGrid">
    <w:name w:val="Table Grid"/>
    <w:basedOn w:val="TableNormal"/>
    <w:rsid w:val="002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imes">
    <w:name w:val="Normal times"/>
    <w:basedOn w:val="Normal"/>
    <w:link w:val="NormaltimesChar"/>
    <w:qFormat/>
    <w:rsid w:val="00956228"/>
    <w:pPr>
      <w:spacing w:after="160" w:line="259" w:lineRule="auto"/>
    </w:pPr>
    <w:rPr>
      <w:rFonts w:asciiTheme="minorHAnsi" w:eastAsiaTheme="minorHAnsi" w:hAnsiTheme="minorHAnsi" w:cstheme="minorBidi"/>
      <w:kern w:val="2"/>
      <w:sz w:val="22"/>
      <w:szCs w:val="22"/>
      <w:lang w:val="en-FI"/>
      <w14:ligatures w14:val="standardContextual"/>
    </w:rPr>
  </w:style>
  <w:style w:type="character" w:customStyle="1" w:styleId="NormaltimesChar">
    <w:name w:val="Normal times Char"/>
    <w:basedOn w:val="DefaultParagraphFont"/>
    <w:link w:val="Normaltimes"/>
    <w:rsid w:val="00956228"/>
    <w:rPr>
      <w:rFonts w:asciiTheme="minorHAnsi" w:eastAsiaTheme="minorHAnsi" w:hAnsiTheme="minorHAnsi" w:cstheme="minorBidi"/>
      <w:kern w:val="2"/>
      <w:sz w:val="22"/>
      <w:szCs w:val="22"/>
      <w:lang w:val="en-FI" w:eastAsia="en-US"/>
      <w14:ligatures w14:val="standardContextual"/>
    </w:rPr>
  </w:style>
  <w:style w:type="paragraph" w:customStyle="1" w:styleId="Agreement">
    <w:name w:val="Agreement"/>
    <w:basedOn w:val="Normal"/>
    <w:next w:val="Normal"/>
    <w:uiPriority w:val="99"/>
    <w:qFormat/>
    <w:rsid w:val="007649B0"/>
    <w:pPr>
      <w:numPr>
        <w:numId w:val="21"/>
      </w:numPr>
      <w:spacing w:before="60" w:after="0"/>
    </w:pPr>
    <w:rPr>
      <w:rFonts w:ascii="Arial" w:eastAsia="MS Mincho" w:hAnsi="Arial"/>
      <w:b/>
      <w:szCs w:val="24"/>
      <w:lang w:eastAsia="en-GB"/>
    </w:rPr>
  </w:style>
  <w:style w:type="character" w:customStyle="1" w:styleId="Heading3Char">
    <w:name w:val="Heading 3 Char"/>
    <w:basedOn w:val="DefaultParagraphFont"/>
    <w:link w:val="Heading3"/>
    <w:rsid w:val="00971332"/>
    <w:rPr>
      <w:rFonts w:ascii="Arial" w:hAnsi="Arial"/>
      <w:sz w:val="28"/>
      <w:lang w:eastAsia="en-US"/>
    </w:rPr>
  </w:style>
  <w:style w:type="character" w:customStyle="1" w:styleId="Doc-text2Char">
    <w:name w:val="Doc-text2 Char"/>
    <w:link w:val="Doc-text2"/>
    <w:qFormat/>
    <w:locked/>
    <w:rsid w:val="00971332"/>
    <w:rPr>
      <w:rFonts w:ascii="Arial" w:eastAsia="MS Mincho" w:hAnsi="Arial" w:cs="Arial"/>
      <w:szCs w:val="24"/>
    </w:rPr>
  </w:style>
  <w:style w:type="paragraph" w:customStyle="1" w:styleId="Doc-text2">
    <w:name w:val="Doc-text2"/>
    <w:basedOn w:val="Normal"/>
    <w:link w:val="Doc-text2Char"/>
    <w:qFormat/>
    <w:rsid w:val="00971332"/>
    <w:pPr>
      <w:tabs>
        <w:tab w:val="left" w:pos="1622"/>
      </w:tabs>
      <w:spacing w:after="0"/>
      <w:ind w:left="1622" w:hanging="363"/>
    </w:pPr>
    <w:rPr>
      <w:rFonts w:ascii="Arial" w:eastAsia="MS Mincho" w:hAnsi="Arial" w:cs="Arial"/>
      <w:szCs w:val="24"/>
      <w:lang w:eastAsia="en-GB"/>
    </w:rPr>
  </w:style>
  <w:style w:type="table" w:customStyle="1" w:styleId="TableGrid1">
    <w:name w:val="Table Grid1"/>
    <w:basedOn w:val="TableNormal"/>
    <w:next w:val="TableGrid"/>
    <w:qFormat/>
    <w:rsid w:val="002D05F4"/>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D05F4"/>
    <w:rPr>
      <w:rFonts w:eastAsia="Malgun Gothic"/>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34621">
      <w:bodyDiv w:val="1"/>
      <w:marLeft w:val="0"/>
      <w:marRight w:val="0"/>
      <w:marTop w:val="0"/>
      <w:marBottom w:val="0"/>
      <w:divBdr>
        <w:top w:val="none" w:sz="0" w:space="0" w:color="auto"/>
        <w:left w:val="none" w:sz="0" w:space="0" w:color="auto"/>
        <w:bottom w:val="none" w:sz="0" w:space="0" w:color="auto"/>
        <w:right w:val="none" w:sz="0" w:space="0" w:color="auto"/>
      </w:divBdr>
    </w:div>
    <w:div w:id="385375853">
      <w:bodyDiv w:val="1"/>
      <w:marLeft w:val="0"/>
      <w:marRight w:val="0"/>
      <w:marTop w:val="0"/>
      <w:marBottom w:val="0"/>
      <w:divBdr>
        <w:top w:val="none" w:sz="0" w:space="0" w:color="auto"/>
        <w:left w:val="none" w:sz="0" w:space="0" w:color="auto"/>
        <w:bottom w:val="none" w:sz="0" w:space="0" w:color="auto"/>
        <w:right w:val="none" w:sz="0" w:space="0" w:color="auto"/>
      </w:divBdr>
    </w:div>
    <w:div w:id="512767657">
      <w:bodyDiv w:val="1"/>
      <w:marLeft w:val="0"/>
      <w:marRight w:val="0"/>
      <w:marTop w:val="0"/>
      <w:marBottom w:val="0"/>
      <w:divBdr>
        <w:top w:val="none" w:sz="0" w:space="0" w:color="auto"/>
        <w:left w:val="none" w:sz="0" w:space="0" w:color="auto"/>
        <w:bottom w:val="none" w:sz="0" w:space="0" w:color="auto"/>
        <w:right w:val="none" w:sz="0" w:space="0" w:color="auto"/>
      </w:divBdr>
    </w:div>
    <w:div w:id="518079981">
      <w:bodyDiv w:val="1"/>
      <w:marLeft w:val="0"/>
      <w:marRight w:val="0"/>
      <w:marTop w:val="0"/>
      <w:marBottom w:val="0"/>
      <w:divBdr>
        <w:top w:val="none" w:sz="0" w:space="0" w:color="auto"/>
        <w:left w:val="none" w:sz="0" w:space="0" w:color="auto"/>
        <w:bottom w:val="none" w:sz="0" w:space="0" w:color="auto"/>
        <w:right w:val="none" w:sz="0" w:space="0" w:color="auto"/>
      </w:divBdr>
    </w:div>
    <w:div w:id="531723488">
      <w:bodyDiv w:val="1"/>
      <w:marLeft w:val="0"/>
      <w:marRight w:val="0"/>
      <w:marTop w:val="0"/>
      <w:marBottom w:val="0"/>
      <w:divBdr>
        <w:top w:val="none" w:sz="0" w:space="0" w:color="auto"/>
        <w:left w:val="none" w:sz="0" w:space="0" w:color="auto"/>
        <w:bottom w:val="none" w:sz="0" w:space="0" w:color="auto"/>
        <w:right w:val="none" w:sz="0" w:space="0" w:color="auto"/>
      </w:divBdr>
    </w:div>
    <w:div w:id="552423751">
      <w:bodyDiv w:val="1"/>
      <w:marLeft w:val="0"/>
      <w:marRight w:val="0"/>
      <w:marTop w:val="0"/>
      <w:marBottom w:val="0"/>
      <w:divBdr>
        <w:top w:val="none" w:sz="0" w:space="0" w:color="auto"/>
        <w:left w:val="none" w:sz="0" w:space="0" w:color="auto"/>
        <w:bottom w:val="none" w:sz="0" w:space="0" w:color="auto"/>
        <w:right w:val="none" w:sz="0" w:space="0" w:color="auto"/>
      </w:divBdr>
    </w:div>
    <w:div w:id="635528168">
      <w:bodyDiv w:val="1"/>
      <w:marLeft w:val="0"/>
      <w:marRight w:val="0"/>
      <w:marTop w:val="0"/>
      <w:marBottom w:val="0"/>
      <w:divBdr>
        <w:top w:val="none" w:sz="0" w:space="0" w:color="auto"/>
        <w:left w:val="none" w:sz="0" w:space="0" w:color="auto"/>
        <w:bottom w:val="none" w:sz="0" w:space="0" w:color="auto"/>
        <w:right w:val="none" w:sz="0" w:space="0" w:color="auto"/>
      </w:divBdr>
    </w:div>
    <w:div w:id="76468978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8792634">
      <w:bodyDiv w:val="1"/>
      <w:marLeft w:val="0"/>
      <w:marRight w:val="0"/>
      <w:marTop w:val="0"/>
      <w:marBottom w:val="0"/>
      <w:divBdr>
        <w:top w:val="none" w:sz="0" w:space="0" w:color="auto"/>
        <w:left w:val="none" w:sz="0" w:space="0" w:color="auto"/>
        <w:bottom w:val="none" w:sz="0" w:space="0" w:color="auto"/>
        <w:right w:val="none" w:sz="0" w:space="0" w:color="auto"/>
      </w:divBdr>
    </w:div>
    <w:div w:id="1070006493">
      <w:bodyDiv w:val="1"/>
      <w:marLeft w:val="0"/>
      <w:marRight w:val="0"/>
      <w:marTop w:val="0"/>
      <w:marBottom w:val="0"/>
      <w:divBdr>
        <w:top w:val="none" w:sz="0" w:space="0" w:color="auto"/>
        <w:left w:val="none" w:sz="0" w:space="0" w:color="auto"/>
        <w:bottom w:val="none" w:sz="0" w:space="0" w:color="auto"/>
        <w:right w:val="none" w:sz="0" w:space="0" w:color="auto"/>
      </w:divBdr>
    </w:div>
    <w:div w:id="109139339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42601480">
      <w:bodyDiv w:val="1"/>
      <w:marLeft w:val="0"/>
      <w:marRight w:val="0"/>
      <w:marTop w:val="0"/>
      <w:marBottom w:val="0"/>
      <w:divBdr>
        <w:top w:val="none" w:sz="0" w:space="0" w:color="auto"/>
        <w:left w:val="none" w:sz="0" w:space="0" w:color="auto"/>
        <w:bottom w:val="none" w:sz="0" w:space="0" w:color="auto"/>
        <w:right w:val="none" w:sz="0" w:space="0" w:color="auto"/>
      </w:divBdr>
    </w:div>
    <w:div w:id="1521578808">
      <w:bodyDiv w:val="1"/>
      <w:marLeft w:val="0"/>
      <w:marRight w:val="0"/>
      <w:marTop w:val="0"/>
      <w:marBottom w:val="0"/>
      <w:divBdr>
        <w:top w:val="none" w:sz="0" w:space="0" w:color="auto"/>
        <w:left w:val="none" w:sz="0" w:space="0" w:color="auto"/>
        <w:bottom w:val="none" w:sz="0" w:space="0" w:color="auto"/>
        <w:right w:val="none" w:sz="0" w:space="0" w:color="auto"/>
      </w:divBdr>
    </w:div>
    <w:div w:id="1553811865">
      <w:bodyDiv w:val="1"/>
      <w:marLeft w:val="0"/>
      <w:marRight w:val="0"/>
      <w:marTop w:val="0"/>
      <w:marBottom w:val="0"/>
      <w:divBdr>
        <w:top w:val="none" w:sz="0" w:space="0" w:color="auto"/>
        <w:left w:val="none" w:sz="0" w:space="0" w:color="auto"/>
        <w:bottom w:val="none" w:sz="0" w:space="0" w:color="auto"/>
        <w:right w:val="none" w:sz="0" w:space="0" w:color="auto"/>
      </w:divBdr>
    </w:div>
    <w:div w:id="1807502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ftp.3gpp.org/tsg_ran/TSG_RAN/TSGR_103/Docs/RP-240801.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TSG_RAN/TSGR_106/Docs/RP-242656.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TSG_RAN/TSGR_106/Docs/RP-243266.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RBI5PAMIO524-1616901215-40422</_dlc_DocId>
    <_dlc_DocIdUrl xmlns="71c5aaf6-e6ce-465b-b873-5148d2a4c105">
      <Url>https://nokia.sharepoint.com/sites/gxp/_layouts/15/DocIdRedir.aspx?ID=RBI5PAMIO524-1616901215-40422</Url>
      <Description>RBI5PAMIO524-1616901215-40422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documentManagement/types"/>
    <ds:schemaRef ds:uri="3f2ce089-3858-4176-9a21-a30f9204848e"/>
    <ds:schemaRef ds:uri="http://schemas.openxmlformats.org/package/2006/metadata/core-properties"/>
    <ds:schemaRef ds:uri="http://schemas.microsoft.com/office/2006/metadata/properties"/>
    <ds:schemaRef ds:uri="http://purl.org/dc/elements/1.1/"/>
    <ds:schemaRef ds:uri="71c5aaf6-e6ce-465b-b873-5148d2a4c105"/>
    <ds:schemaRef ds:uri="http://schemas.microsoft.com/office/infopath/2007/PartnerControls"/>
    <ds:schemaRef ds:uri="http://www.w3.org/XML/1998/namespace"/>
    <ds:schemaRef ds:uri="7275bb01-7583-478d-bc14-e839a2dd5989"/>
    <ds:schemaRef ds:uri="http://purl.org/dc/dcmitype/"/>
    <ds:schemaRef ds:uri="http://purl.org/dc/terms/"/>
  </ds:schemaRefs>
</ds:datastoreItem>
</file>

<file path=customXml/itemProps5.xml><?xml version="1.0" encoding="utf-8"?>
<ds:datastoreItem xmlns:ds="http://schemas.openxmlformats.org/officeDocument/2006/customXml" ds:itemID="{FBEF749B-0D06-4BBA-8501-FFC0FE85E7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104</TotalTime>
  <Pages>4</Pages>
  <Words>1240</Words>
  <Characters>6702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7927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Jussi-Pekka Koskinen (Nokia)</cp:lastModifiedBy>
  <cp:revision>14</cp:revision>
  <dcterms:created xsi:type="dcterms:W3CDTF">2025-02-06T22:16:00Z</dcterms:created>
  <dcterms:modified xsi:type="dcterms:W3CDTF">2025-03-26T20:37:00Z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cb6ec8a3-f083-48b7-a109-6e07bf8e8b14</vt:lpwstr>
  </property>
</Properties>
</file>